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0"/>
        <w:gridCol w:w="5174"/>
        <w:gridCol w:w="2016"/>
      </w:tblGrid>
      <w:tr w:rsidR="00C01FDD" w:rsidRPr="005A7D13" w:rsidTr="00C01FDD">
        <w:tc>
          <w:tcPr>
            <w:tcW w:w="1980" w:type="dxa"/>
          </w:tcPr>
          <w:p w:rsidR="00C01FDD" w:rsidRPr="005A7D13" w:rsidRDefault="00C01FDD" w:rsidP="00B6062F">
            <w:pPr>
              <w:spacing w:line="276" w:lineRule="auto"/>
              <w:rPr>
                <w:rFonts w:ascii="Verdana" w:hAnsi="Verdana" w:cs="Times New Roman"/>
                <w:b/>
                <w:snapToGrid w:val="0"/>
                <w:color w:val="000000"/>
                <w:sz w:val="20"/>
                <w:szCs w:val="20"/>
              </w:rPr>
            </w:pPr>
            <w:r w:rsidRPr="005A7D13">
              <w:rPr>
                <w:rFonts w:ascii="Verdana" w:hAnsi="Verdana" w:cs="Times New Roman"/>
                <w:noProof/>
                <w:sz w:val="20"/>
                <w:szCs w:val="20"/>
              </w:rPr>
              <w:drawing>
                <wp:inline distT="0" distB="0" distL="0" distR="0">
                  <wp:extent cx="1017905" cy="716280"/>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716280"/>
                          </a:xfrm>
                          <a:prstGeom prst="rect">
                            <a:avLst/>
                          </a:prstGeom>
                          <a:noFill/>
                          <a:ln>
                            <a:noFill/>
                          </a:ln>
                        </pic:spPr>
                      </pic:pic>
                    </a:graphicData>
                  </a:graphic>
                </wp:inline>
              </w:drawing>
            </w:r>
          </w:p>
        </w:tc>
        <w:tc>
          <w:tcPr>
            <w:tcW w:w="5174" w:type="dxa"/>
          </w:tcPr>
          <w:p w:rsidR="00C01FDD" w:rsidRPr="005A7D13" w:rsidRDefault="00C01FDD" w:rsidP="00B6062F">
            <w:pPr>
              <w:spacing w:line="276" w:lineRule="auto"/>
              <w:jc w:val="center"/>
              <w:rPr>
                <w:rFonts w:ascii="Verdana" w:hAnsi="Verdana" w:cs="Times New Roman"/>
                <w:b/>
                <w:sz w:val="20"/>
                <w:szCs w:val="20"/>
              </w:rPr>
            </w:pPr>
            <w:r w:rsidRPr="005A7D13">
              <w:rPr>
                <w:rFonts w:ascii="Verdana" w:hAnsi="Verdana" w:cs="Times New Roman"/>
                <w:b/>
                <w:sz w:val="20"/>
                <w:szCs w:val="20"/>
              </w:rPr>
              <w:t>Országos Vízügyi Főigazgatóság</w:t>
            </w:r>
          </w:p>
          <w:p w:rsidR="00C01FDD" w:rsidRPr="005A7D13" w:rsidRDefault="00C01FDD" w:rsidP="00B6062F">
            <w:pPr>
              <w:spacing w:line="276" w:lineRule="auto"/>
              <w:jc w:val="center"/>
              <w:rPr>
                <w:rFonts w:ascii="Verdana" w:hAnsi="Verdana" w:cs="Times New Roman"/>
                <w:sz w:val="20"/>
                <w:szCs w:val="20"/>
              </w:rPr>
            </w:pPr>
            <w:r w:rsidRPr="005A7D13">
              <w:rPr>
                <w:rFonts w:ascii="Verdana" w:hAnsi="Verdana" w:cs="Times New Roman"/>
                <w:sz w:val="20"/>
                <w:szCs w:val="20"/>
              </w:rPr>
              <w:t>Cím:1012 Budapest, Márvány utca 1/d.</w:t>
            </w:r>
          </w:p>
          <w:p w:rsidR="00C01FDD" w:rsidRPr="005A7D13" w:rsidRDefault="00C01FDD" w:rsidP="00B6062F">
            <w:pPr>
              <w:spacing w:line="276" w:lineRule="auto"/>
              <w:jc w:val="center"/>
              <w:rPr>
                <w:rFonts w:ascii="Verdana" w:hAnsi="Verdana" w:cs="Times New Roman"/>
                <w:sz w:val="20"/>
                <w:szCs w:val="20"/>
              </w:rPr>
            </w:pPr>
            <w:r w:rsidRPr="005A7D13">
              <w:rPr>
                <w:rFonts w:ascii="Verdana" w:hAnsi="Verdana" w:cs="Times New Roman"/>
                <w:sz w:val="20"/>
                <w:szCs w:val="20"/>
              </w:rPr>
              <w:t>Tel: +36-1-225-4400</w:t>
            </w:r>
          </w:p>
          <w:p w:rsidR="00C01FDD" w:rsidRPr="005A7D13" w:rsidRDefault="00C01FDD" w:rsidP="00B6062F">
            <w:pPr>
              <w:spacing w:line="276" w:lineRule="auto"/>
              <w:jc w:val="center"/>
              <w:rPr>
                <w:rFonts w:ascii="Verdana" w:hAnsi="Verdana" w:cs="Times New Roman"/>
                <w:sz w:val="20"/>
                <w:szCs w:val="20"/>
              </w:rPr>
            </w:pPr>
            <w:r w:rsidRPr="005A7D13">
              <w:rPr>
                <w:rFonts w:ascii="Verdana" w:hAnsi="Verdana" w:cs="Times New Roman"/>
                <w:sz w:val="20"/>
                <w:szCs w:val="20"/>
              </w:rPr>
              <w:t>Fax: +36-1-212-07-73</w:t>
            </w:r>
          </w:p>
          <w:p w:rsidR="00C01FDD" w:rsidRPr="005A7D13" w:rsidRDefault="00C01FDD" w:rsidP="00B6062F">
            <w:pPr>
              <w:spacing w:line="276" w:lineRule="auto"/>
              <w:jc w:val="center"/>
              <w:rPr>
                <w:rFonts w:ascii="Verdana" w:hAnsi="Verdana" w:cs="Times New Roman"/>
                <w:b/>
                <w:snapToGrid w:val="0"/>
                <w:color w:val="000000"/>
                <w:sz w:val="20"/>
                <w:szCs w:val="20"/>
              </w:rPr>
            </w:pPr>
            <w:r w:rsidRPr="005A7D13">
              <w:rPr>
                <w:rFonts w:ascii="Verdana" w:hAnsi="Verdana" w:cs="Times New Roman"/>
                <w:sz w:val="20"/>
                <w:szCs w:val="20"/>
              </w:rPr>
              <w:t>E-mail</w:t>
            </w:r>
            <w:r w:rsidR="009F3842" w:rsidRPr="005A7D13">
              <w:rPr>
                <w:rStyle w:val="Cmsor1Char"/>
                <w:rFonts w:ascii="Verdana" w:eastAsiaTheme="minorEastAsia" w:hAnsi="Verdana"/>
                <w:sz w:val="20"/>
                <w:szCs w:val="20"/>
              </w:rPr>
              <w:t xml:space="preserve"> </w:t>
            </w:r>
            <w:hyperlink r:id="rId9" w:history="1">
              <w:r w:rsidR="009F3842" w:rsidRPr="005A7D13">
                <w:rPr>
                  <w:rStyle w:val="Hiperhivatkozs"/>
                  <w:rFonts w:ascii="Verdana" w:hAnsi="Verdana"/>
                  <w:sz w:val="20"/>
                  <w:szCs w:val="20"/>
                </w:rPr>
                <w:t>ovf@ovf.hu</w:t>
              </w:r>
            </w:hyperlink>
          </w:p>
        </w:tc>
        <w:tc>
          <w:tcPr>
            <w:tcW w:w="2016" w:type="dxa"/>
          </w:tcPr>
          <w:p w:rsidR="00C01FDD" w:rsidRPr="005A7D13" w:rsidRDefault="00C01FDD" w:rsidP="00B6062F">
            <w:pPr>
              <w:spacing w:line="276" w:lineRule="auto"/>
              <w:rPr>
                <w:rFonts w:ascii="Verdana" w:hAnsi="Verdana" w:cs="Times New Roman"/>
                <w:b/>
                <w:snapToGrid w:val="0"/>
                <w:color w:val="000000"/>
                <w:sz w:val="20"/>
                <w:szCs w:val="20"/>
              </w:rPr>
            </w:pPr>
            <w:r w:rsidRPr="005A7D13">
              <w:rPr>
                <w:rFonts w:ascii="Verdana" w:hAnsi="Verdana" w:cs="Times New Roman"/>
                <w:noProof/>
                <w:sz w:val="20"/>
                <w:szCs w:val="20"/>
              </w:rPr>
              <w:drawing>
                <wp:inline distT="0" distB="0" distL="0" distR="0">
                  <wp:extent cx="1140460" cy="716280"/>
                  <wp:effectExtent l="0" t="0" r="2540" b="7620"/>
                  <wp:docPr id="5"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0460" cy="716280"/>
                          </a:xfrm>
                          <a:prstGeom prst="rect">
                            <a:avLst/>
                          </a:prstGeom>
                          <a:noFill/>
                          <a:ln>
                            <a:noFill/>
                          </a:ln>
                        </pic:spPr>
                      </pic:pic>
                    </a:graphicData>
                  </a:graphic>
                </wp:inline>
              </w:drawing>
            </w:r>
          </w:p>
        </w:tc>
      </w:tr>
    </w:tbl>
    <w:p w:rsidR="000276B0" w:rsidRPr="005A7D13" w:rsidRDefault="000276B0" w:rsidP="00B6062F">
      <w:pPr>
        <w:rPr>
          <w:rFonts w:ascii="Verdana" w:hAnsi="Verdana" w:cs="Times New Roman"/>
          <w:b/>
          <w:snapToGrid w:val="0"/>
          <w:color w:val="000000"/>
          <w:sz w:val="20"/>
          <w:szCs w:val="20"/>
        </w:rPr>
      </w:pPr>
    </w:p>
    <w:p w:rsidR="000276B0" w:rsidRPr="005A7D13" w:rsidRDefault="000276B0" w:rsidP="00B6062F">
      <w:pPr>
        <w:jc w:val="center"/>
        <w:rPr>
          <w:rFonts w:ascii="Verdana" w:hAnsi="Verdana" w:cs="Times New Roman"/>
          <w:b/>
          <w:snapToGrid w:val="0"/>
          <w:color w:val="000000"/>
          <w:sz w:val="20"/>
          <w:szCs w:val="20"/>
        </w:rPr>
      </w:pPr>
    </w:p>
    <w:p w:rsidR="000276B0" w:rsidRPr="005A7D13" w:rsidRDefault="000276B0" w:rsidP="00B6062F">
      <w:pPr>
        <w:jc w:val="center"/>
        <w:rPr>
          <w:rFonts w:ascii="Verdana" w:hAnsi="Verdana" w:cs="Times New Roman"/>
          <w:b/>
          <w:snapToGrid w:val="0"/>
          <w:color w:val="000000"/>
          <w:sz w:val="20"/>
          <w:szCs w:val="20"/>
          <w:u w:val="single"/>
        </w:rPr>
      </w:pPr>
      <w:r w:rsidRPr="005A7D13">
        <w:rPr>
          <w:rFonts w:ascii="Verdana" w:hAnsi="Verdana" w:cs="Times New Roman"/>
          <w:b/>
          <w:snapToGrid w:val="0"/>
          <w:color w:val="000000"/>
          <w:sz w:val="20"/>
          <w:szCs w:val="20"/>
          <w:u w:val="single"/>
        </w:rPr>
        <w:t>I</w:t>
      </w:r>
      <w:r w:rsidR="005F34A3" w:rsidRPr="005A7D13">
        <w:rPr>
          <w:rFonts w:ascii="Verdana" w:hAnsi="Verdana" w:cs="Times New Roman"/>
          <w:b/>
          <w:snapToGrid w:val="0"/>
          <w:color w:val="000000"/>
          <w:sz w:val="20"/>
          <w:szCs w:val="20"/>
          <w:u w:val="single"/>
        </w:rPr>
        <w:t>V</w:t>
      </w:r>
      <w:r w:rsidRPr="005A7D13">
        <w:rPr>
          <w:rFonts w:ascii="Verdana" w:hAnsi="Verdana" w:cs="Times New Roman"/>
          <w:b/>
          <w:snapToGrid w:val="0"/>
          <w:color w:val="000000"/>
          <w:sz w:val="20"/>
          <w:szCs w:val="20"/>
          <w:u w:val="single"/>
        </w:rPr>
        <w:t>. kötet:</w:t>
      </w:r>
    </w:p>
    <w:p w:rsidR="000276B0" w:rsidRPr="005A7D13" w:rsidRDefault="000276B0" w:rsidP="00B6062F">
      <w:pPr>
        <w:suppressAutoHyphens/>
        <w:jc w:val="center"/>
        <w:rPr>
          <w:rFonts w:ascii="Verdana" w:hAnsi="Verdana" w:cs="Times New Roman"/>
          <w:b/>
          <w:sz w:val="20"/>
          <w:szCs w:val="20"/>
        </w:rPr>
      </w:pPr>
    </w:p>
    <w:p w:rsidR="000276B0" w:rsidRPr="005A7D13" w:rsidRDefault="005F34A3" w:rsidP="00B6062F">
      <w:pPr>
        <w:suppressAutoHyphens/>
        <w:jc w:val="center"/>
        <w:rPr>
          <w:rFonts w:ascii="Verdana" w:hAnsi="Verdana" w:cs="Times New Roman"/>
          <w:b/>
          <w:smallCaps/>
          <w:sz w:val="20"/>
          <w:szCs w:val="20"/>
        </w:rPr>
      </w:pPr>
      <w:r w:rsidRPr="005A7D13">
        <w:rPr>
          <w:rFonts w:ascii="Verdana" w:eastAsia="Calibri" w:hAnsi="Verdana" w:cs="Tahoma"/>
          <w:b/>
          <w:sz w:val="20"/>
          <w:szCs w:val="20"/>
          <w:lang w:eastAsia="ar-SA"/>
        </w:rPr>
        <w:t>AJÁNLATI ÁR BONTÁSA, MENNYISÉGEK</w:t>
      </w:r>
    </w:p>
    <w:p w:rsidR="003B6148" w:rsidRPr="005A7D13" w:rsidRDefault="003B6148" w:rsidP="00B6062F">
      <w:pPr>
        <w:suppressAutoHyphens/>
        <w:jc w:val="center"/>
        <w:rPr>
          <w:rFonts w:ascii="Verdana" w:hAnsi="Verdana" w:cs="Times New Roman"/>
          <w:b/>
          <w:smallCaps/>
          <w:sz w:val="20"/>
          <w:szCs w:val="20"/>
        </w:rPr>
      </w:pPr>
    </w:p>
    <w:p w:rsidR="000276B0" w:rsidRPr="005A7D13" w:rsidRDefault="003B6148" w:rsidP="00B6062F">
      <w:pPr>
        <w:jc w:val="center"/>
        <w:rPr>
          <w:rFonts w:ascii="Verdana" w:hAnsi="Verdana" w:cs="Times New Roman"/>
          <w:color w:val="333333"/>
          <w:sz w:val="20"/>
          <w:szCs w:val="20"/>
        </w:rPr>
      </w:pPr>
      <w:r w:rsidRPr="005A7D13">
        <w:rPr>
          <w:rFonts w:ascii="Verdana" w:hAnsi="Verdana" w:cs="Times New Roman"/>
          <w:noProof/>
          <w:sz w:val="20"/>
          <w:szCs w:val="20"/>
        </w:rPr>
        <w:drawing>
          <wp:inline distT="0" distB="0" distL="0" distR="0">
            <wp:extent cx="762000" cy="762000"/>
            <wp:effectExtent l="0" t="0" r="0" b="0"/>
            <wp:docPr id="4" name="headStart" descr="Országos Vízügyi F&amp;odblac;igazgatósá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tart" descr="Országos Vízügyi F&amp;odblac;igazgatóság (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inline>
        </w:drawing>
      </w:r>
    </w:p>
    <w:p w:rsidR="000276B0" w:rsidRPr="005A7D13" w:rsidRDefault="000276B0" w:rsidP="00B6062F">
      <w:pPr>
        <w:jc w:val="center"/>
        <w:rPr>
          <w:rFonts w:ascii="Verdana" w:hAnsi="Verdana" w:cs="Times New Roman"/>
          <w:b/>
          <w:snapToGrid w:val="0"/>
          <w:color w:val="000000"/>
          <w:sz w:val="20"/>
          <w:szCs w:val="20"/>
        </w:rPr>
      </w:pPr>
    </w:p>
    <w:p w:rsidR="000276B0" w:rsidRPr="005A7D13" w:rsidRDefault="000276B0" w:rsidP="00B6062F">
      <w:pPr>
        <w:jc w:val="center"/>
        <w:rPr>
          <w:rFonts w:ascii="Verdana" w:hAnsi="Verdana" w:cs="Times New Roman"/>
          <w:b/>
          <w:snapToGrid w:val="0"/>
          <w:color w:val="000000"/>
          <w:sz w:val="20"/>
          <w:szCs w:val="20"/>
        </w:rPr>
      </w:pPr>
    </w:p>
    <w:p w:rsidR="00297C01" w:rsidRPr="005A7D13" w:rsidRDefault="00D92077" w:rsidP="00B6062F">
      <w:pPr>
        <w:jc w:val="center"/>
        <w:rPr>
          <w:rFonts w:ascii="Verdana" w:hAnsi="Verdana" w:cs="Times New Roman"/>
          <w:b/>
          <w:i/>
          <w:sz w:val="20"/>
          <w:szCs w:val="20"/>
        </w:rPr>
      </w:pPr>
      <w:r w:rsidRPr="005A7D13">
        <w:rPr>
          <w:rFonts w:ascii="Verdana" w:hAnsi="Verdana" w:cs="Times New Roman"/>
          <w:b/>
          <w:i/>
          <w:sz w:val="20"/>
          <w:szCs w:val="20"/>
        </w:rPr>
        <w:t xml:space="preserve">„Vállalkozási szerződés keretében </w:t>
      </w:r>
    </w:p>
    <w:p w:rsidR="000276B0" w:rsidRPr="005A7D13" w:rsidRDefault="00D92077" w:rsidP="00B6062F">
      <w:pPr>
        <w:jc w:val="center"/>
        <w:rPr>
          <w:rFonts w:ascii="Verdana" w:hAnsi="Verdana" w:cs="Times New Roman"/>
          <w:b/>
          <w:i/>
          <w:sz w:val="20"/>
          <w:szCs w:val="20"/>
        </w:rPr>
      </w:pPr>
      <w:r w:rsidRPr="005A7D13">
        <w:rPr>
          <w:rFonts w:ascii="Verdana" w:hAnsi="Verdana" w:cs="Times New Roman"/>
          <w:b/>
          <w:i/>
          <w:sz w:val="20"/>
          <w:szCs w:val="20"/>
        </w:rPr>
        <w:t xml:space="preserve">a </w:t>
      </w:r>
    </w:p>
    <w:p w:rsidR="000276B0" w:rsidRPr="005A7D13" w:rsidRDefault="00F15B5E" w:rsidP="00B6062F">
      <w:pPr>
        <w:suppressAutoHyphens/>
        <w:jc w:val="center"/>
        <w:rPr>
          <w:rFonts w:ascii="Verdana" w:hAnsi="Verdana" w:cs="Times New Roman"/>
          <w:b/>
          <w:i/>
          <w:sz w:val="20"/>
          <w:szCs w:val="20"/>
        </w:rPr>
      </w:pPr>
      <w:r w:rsidRPr="005A7D13">
        <w:rPr>
          <w:rFonts w:ascii="Verdana" w:hAnsi="Verdana" w:cs="Times New Roman"/>
          <w:b/>
          <w:i/>
          <w:sz w:val="20"/>
          <w:szCs w:val="20"/>
        </w:rPr>
        <w:t>"Sió-csatorna, Nádor-csatorna és Völgységi-patak védműveiben bekövetkezett károsodások helyreállítása"</w:t>
      </w:r>
    </w:p>
    <w:p w:rsidR="000276B0" w:rsidRPr="005A7D13" w:rsidRDefault="000276B0" w:rsidP="00B6062F">
      <w:pPr>
        <w:jc w:val="center"/>
        <w:rPr>
          <w:rFonts w:ascii="Verdana" w:hAnsi="Verdana" w:cs="Times New Roman"/>
          <w:snapToGrid w:val="0"/>
          <w:color w:val="000000"/>
          <w:sz w:val="20"/>
          <w:szCs w:val="20"/>
        </w:rPr>
      </w:pPr>
      <w:proofErr w:type="gramStart"/>
      <w:r w:rsidRPr="005A7D13">
        <w:rPr>
          <w:rFonts w:ascii="Verdana" w:hAnsi="Verdana" w:cs="Times New Roman"/>
          <w:snapToGrid w:val="0"/>
          <w:color w:val="000000"/>
          <w:sz w:val="20"/>
          <w:szCs w:val="20"/>
        </w:rPr>
        <w:t>tárgyú</w:t>
      </w:r>
      <w:proofErr w:type="gramEnd"/>
      <w:r w:rsidRPr="005A7D13">
        <w:rPr>
          <w:rFonts w:ascii="Verdana" w:hAnsi="Verdana" w:cs="Times New Roman"/>
          <w:snapToGrid w:val="0"/>
          <w:color w:val="000000"/>
          <w:sz w:val="20"/>
          <w:szCs w:val="20"/>
        </w:rPr>
        <w:t>,</w:t>
      </w:r>
    </w:p>
    <w:p w:rsidR="000276B0" w:rsidRPr="005A7D13" w:rsidRDefault="000276B0" w:rsidP="00B6062F">
      <w:pPr>
        <w:jc w:val="center"/>
        <w:rPr>
          <w:rFonts w:ascii="Verdana" w:hAnsi="Verdana" w:cs="Times New Roman"/>
          <w:b/>
          <w:snapToGrid w:val="0"/>
          <w:color w:val="000000"/>
          <w:sz w:val="20"/>
          <w:szCs w:val="20"/>
        </w:rPr>
      </w:pPr>
    </w:p>
    <w:p w:rsidR="00CA2A1E" w:rsidRPr="005A7D13" w:rsidRDefault="00CA2A1E" w:rsidP="00B6062F">
      <w:pPr>
        <w:jc w:val="center"/>
        <w:rPr>
          <w:rFonts w:ascii="Verdana" w:hAnsi="Verdana" w:cs="Times New Roman"/>
          <w:snapToGrid w:val="0"/>
          <w:color w:val="000000"/>
          <w:sz w:val="20"/>
          <w:szCs w:val="20"/>
        </w:rPr>
      </w:pPr>
      <w:r w:rsidRPr="005A7D13">
        <w:rPr>
          <w:rFonts w:ascii="Verdana" w:hAnsi="Verdana" w:cs="Times New Roman"/>
          <w:snapToGrid w:val="0"/>
          <w:color w:val="000000"/>
          <w:sz w:val="20"/>
          <w:szCs w:val="20"/>
        </w:rPr>
        <w:t xml:space="preserve">A 2015. évi CXLIII. törvény </w:t>
      </w:r>
      <w:r w:rsidR="00C56E95" w:rsidRPr="005A7D13">
        <w:rPr>
          <w:rFonts w:ascii="Verdana" w:hAnsi="Verdana" w:cs="Times New Roman"/>
          <w:snapToGrid w:val="0"/>
          <w:color w:val="000000"/>
          <w:sz w:val="20"/>
          <w:szCs w:val="20"/>
        </w:rPr>
        <w:t>Második</w:t>
      </w:r>
      <w:r w:rsidR="00F121DE" w:rsidRPr="005A7D13">
        <w:rPr>
          <w:rFonts w:ascii="Verdana" w:hAnsi="Verdana" w:cs="Times New Roman"/>
          <w:snapToGrid w:val="0"/>
          <w:color w:val="000000"/>
          <w:sz w:val="20"/>
          <w:szCs w:val="20"/>
        </w:rPr>
        <w:t xml:space="preserve"> </w:t>
      </w:r>
      <w:r w:rsidRPr="005A7D13">
        <w:rPr>
          <w:rFonts w:ascii="Verdana" w:hAnsi="Verdana" w:cs="Times New Roman"/>
          <w:snapToGrid w:val="0"/>
          <w:color w:val="000000"/>
          <w:sz w:val="20"/>
          <w:szCs w:val="20"/>
        </w:rPr>
        <w:t xml:space="preserve">Része szerinti, </w:t>
      </w:r>
    </w:p>
    <w:p w:rsidR="00F121DE" w:rsidRPr="005A7D13" w:rsidRDefault="00F121DE" w:rsidP="00B6062F">
      <w:pPr>
        <w:jc w:val="center"/>
        <w:rPr>
          <w:rFonts w:ascii="Verdana" w:hAnsi="Verdana" w:cs="Times New Roman"/>
          <w:b/>
          <w:snapToGrid w:val="0"/>
          <w:color w:val="000000"/>
          <w:sz w:val="20"/>
          <w:szCs w:val="20"/>
        </w:rPr>
      </w:pPr>
      <w:r w:rsidRPr="005A7D13">
        <w:rPr>
          <w:rFonts w:ascii="Verdana" w:hAnsi="Verdana" w:cs="Times New Roman"/>
          <w:b/>
          <w:snapToGrid w:val="0"/>
          <w:color w:val="000000"/>
          <w:sz w:val="20"/>
          <w:szCs w:val="20"/>
        </w:rPr>
        <w:t xml:space="preserve">105. § (2) bekezdés C) pontja szerinti </w:t>
      </w:r>
    </w:p>
    <w:p w:rsidR="000276B0" w:rsidRPr="005A7D13" w:rsidRDefault="00F121DE" w:rsidP="00B6062F">
      <w:pPr>
        <w:jc w:val="center"/>
        <w:rPr>
          <w:rFonts w:ascii="Verdana" w:hAnsi="Verdana" w:cs="Times New Roman"/>
          <w:b/>
          <w:snapToGrid w:val="0"/>
          <w:color w:val="000000"/>
          <w:sz w:val="20"/>
          <w:szCs w:val="20"/>
        </w:rPr>
      </w:pPr>
      <w:proofErr w:type="gramStart"/>
      <w:r w:rsidRPr="005A7D13">
        <w:rPr>
          <w:rFonts w:ascii="Verdana" w:hAnsi="Verdana" w:cs="Times New Roman"/>
          <w:b/>
          <w:snapToGrid w:val="0"/>
          <w:color w:val="000000"/>
          <w:sz w:val="20"/>
          <w:szCs w:val="20"/>
        </w:rPr>
        <w:t>verseny</w:t>
      </w:r>
      <w:proofErr w:type="gramEnd"/>
      <w:r w:rsidRPr="005A7D13">
        <w:rPr>
          <w:rFonts w:ascii="Verdana" w:hAnsi="Verdana" w:cs="Times New Roman"/>
          <w:b/>
          <w:snapToGrid w:val="0"/>
          <w:color w:val="000000"/>
          <w:sz w:val="20"/>
          <w:szCs w:val="20"/>
        </w:rPr>
        <w:t xml:space="preserve"> újranyitásos eljáráshoz</w:t>
      </w:r>
    </w:p>
    <w:p w:rsidR="000B049B" w:rsidRPr="005A7D13" w:rsidRDefault="000B049B" w:rsidP="00B6062F">
      <w:pPr>
        <w:jc w:val="center"/>
        <w:rPr>
          <w:rFonts w:ascii="Verdana" w:hAnsi="Verdana" w:cs="Times New Roman"/>
          <w:b/>
          <w:snapToGrid w:val="0"/>
          <w:color w:val="000000"/>
          <w:sz w:val="20"/>
          <w:szCs w:val="20"/>
        </w:rPr>
      </w:pPr>
    </w:p>
    <w:p w:rsidR="000B049B" w:rsidRPr="005A7D13" w:rsidRDefault="00520054" w:rsidP="00B6062F">
      <w:pPr>
        <w:jc w:val="center"/>
        <w:rPr>
          <w:rFonts w:ascii="Verdana" w:hAnsi="Verdana" w:cs="Times New Roman"/>
          <w:b/>
          <w:snapToGrid w:val="0"/>
          <w:color w:val="000000"/>
          <w:sz w:val="20"/>
          <w:szCs w:val="20"/>
        </w:rPr>
      </w:pPr>
      <w:r w:rsidRPr="005A7D13">
        <w:rPr>
          <w:rFonts w:ascii="Verdana" w:hAnsi="Verdana" w:cs="Times New Roman"/>
          <w:b/>
          <w:snapToGrid w:val="0"/>
          <w:color w:val="000000"/>
          <w:sz w:val="20"/>
          <w:szCs w:val="20"/>
        </w:rPr>
        <w:t>2018.</w:t>
      </w:r>
    </w:p>
    <w:p w:rsidR="000B049B" w:rsidRPr="005A7D13" w:rsidRDefault="000B049B" w:rsidP="00B6062F">
      <w:pPr>
        <w:jc w:val="center"/>
        <w:rPr>
          <w:rFonts w:ascii="Verdana" w:hAnsi="Verdana" w:cs="Times New Roman"/>
          <w:b/>
          <w:snapToGrid w:val="0"/>
          <w:color w:val="000000"/>
          <w:sz w:val="20"/>
          <w:szCs w:val="20"/>
        </w:rPr>
      </w:pPr>
    </w:p>
    <w:p w:rsidR="00BA5F1D" w:rsidRPr="005A7D13" w:rsidRDefault="00257B49" w:rsidP="00B6062F">
      <w:pPr>
        <w:rPr>
          <w:rFonts w:ascii="Verdana" w:eastAsia="Times New Roman" w:hAnsi="Verdana" w:cs="Times New Roman"/>
          <w:b/>
          <w:bCs/>
          <w:sz w:val="20"/>
          <w:szCs w:val="20"/>
        </w:rPr>
      </w:pPr>
      <w:r w:rsidRPr="005A7D13">
        <w:rPr>
          <w:rFonts w:ascii="Verdana" w:eastAsia="Calibri" w:hAnsi="Verdana" w:cs="Times New Roman"/>
          <w:b/>
          <w:sz w:val="20"/>
          <w:szCs w:val="20"/>
        </w:rPr>
        <w:br w:type="page"/>
      </w:r>
    </w:p>
    <w:p w:rsidR="005A7D13" w:rsidRPr="005A7D13" w:rsidRDefault="005A7D13" w:rsidP="005A7D13">
      <w:pPr>
        <w:pStyle w:val="Cmsor5"/>
        <w:spacing w:before="0" w:after="240"/>
        <w:jc w:val="center"/>
        <w:rPr>
          <w:rFonts w:ascii="Verdana" w:hAnsi="Verdana"/>
          <w:b w:val="0"/>
          <w:color w:val="339966"/>
          <w:sz w:val="20"/>
        </w:rPr>
      </w:pPr>
      <w:r w:rsidRPr="005A7D13">
        <w:rPr>
          <w:rFonts w:ascii="Verdana" w:hAnsi="Verdana"/>
          <w:color w:val="000000"/>
          <w:sz w:val="20"/>
        </w:rPr>
        <w:lastRenderedPageBreak/>
        <w:t xml:space="preserve">Egyösszegű Ajánlati Ár </w:t>
      </w:r>
      <w:r w:rsidRPr="005A7D13">
        <w:rPr>
          <w:rFonts w:ascii="Verdana" w:hAnsi="Verdana"/>
          <w:sz w:val="20"/>
        </w:rPr>
        <w:t>Bontása</w:t>
      </w:r>
    </w:p>
    <w:p w:rsidR="005A7D13" w:rsidRPr="005A7D13" w:rsidRDefault="005A7D13" w:rsidP="005A7D13">
      <w:pPr>
        <w:spacing w:after="120"/>
        <w:rPr>
          <w:rFonts w:ascii="Verdana" w:hAnsi="Verdana"/>
          <w:b/>
          <w:color w:val="000000"/>
          <w:sz w:val="20"/>
          <w:szCs w:val="20"/>
        </w:rPr>
      </w:pPr>
      <w:r w:rsidRPr="005A7D13">
        <w:rPr>
          <w:rFonts w:ascii="Verdana" w:hAnsi="Verdana"/>
          <w:b/>
          <w:color w:val="000000"/>
          <w:sz w:val="20"/>
          <w:szCs w:val="20"/>
        </w:rPr>
        <w:t>BEVEZETŐ</w:t>
      </w:r>
    </w:p>
    <w:p w:rsidR="005A7D13" w:rsidRP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Az Egyösszegű Ajánlati Árat, amely a Szerződéses Ár alapja, úgy kell tekinteni, hogy az, az Ajánlatkérési Dokumentációban meghatározott Munkák elvégzéséért jár a Vállalkozónak, és nem változtatható meg semmilyen alapon a Szerződéses kötelezettségek végrehajtása során.</w:t>
      </w:r>
    </w:p>
    <w:p w:rsidR="005A7D13" w:rsidRPr="005A7D13" w:rsidRDefault="005A7D13" w:rsidP="005A7D13">
      <w:pPr>
        <w:spacing w:after="0" w:line="240" w:lineRule="auto"/>
        <w:jc w:val="both"/>
        <w:rPr>
          <w:rFonts w:ascii="Verdana" w:eastAsia="Times New Roman" w:hAnsi="Verdana" w:cs="Times New Roman"/>
          <w:sz w:val="20"/>
          <w:szCs w:val="20"/>
        </w:rPr>
      </w:pPr>
    </w:p>
    <w:p w:rsidR="005A7D13" w:rsidRP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Az Egyösszegű Ajánlati Árnak (átalányár) tartalmaznia kell - a szerződéses dokumentumokban előírtak szerint - a Munkák Szerződés szerinti elvégzésének és fenntartásának mindent figyelembe vevő teljes költségét. Ajánlattevő (Vállalkozó) elfogadja, hogy a megadott összegek a teljes munkára vonatkoznak.</w:t>
      </w:r>
    </w:p>
    <w:p w:rsidR="005A7D13" w:rsidRPr="005A7D13" w:rsidRDefault="005A7D13" w:rsidP="005A7D13">
      <w:pPr>
        <w:spacing w:after="0" w:line="240" w:lineRule="auto"/>
        <w:jc w:val="both"/>
        <w:rPr>
          <w:rFonts w:ascii="Verdana" w:eastAsia="Times New Roman" w:hAnsi="Verdana" w:cs="Times New Roman"/>
          <w:sz w:val="20"/>
          <w:szCs w:val="20"/>
        </w:rPr>
      </w:pPr>
    </w:p>
    <w:p w:rsidR="005A7D13" w:rsidRP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A Szerződéses Feltétek szerint a „</w:t>
      </w:r>
      <w:proofErr w:type="gramStart"/>
      <w:r w:rsidRPr="005A7D13">
        <w:rPr>
          <w:rFonts w:ascii="Verdana" w:eastAsia="Times New Roman" w:hAnsi="Verdana" w:cs="Times New Roman"/>
          <w:sz w:val="20"/>
          <w:szCs w:val="20"/>
        </w:rPr>
        <w:t>nettó vállalkozási</w:t>
      </w:r>
      <w:proofErr w:type="gramEnd"/>
      <w:r w:rsidRPr="005A7D13">
        <w:rPr>
          <w:rFonts w:ascii="Verdana" w:eastAsia="Times New Roman" w:hAnsi="Verdana" w:cs="Times New Roman"/>
          <w:sz w:val="20"/>
          <w:szCs w:val="20"/>
        </w:rPr>
        <w:t xml:space="preserve"> díj (Szerződés Elfogadott Végösszege)” egyösszegű ár, és ennek megfelelően a hivatkozott Cikkelyben leírt feltételek szerint, valamint az „Egyösszegű Ár bontása” alapján kerül kifizetésre a Vállalkozó részére.</w:t>
      </w:r>
    </w:p>
    <w:p w:rsidR="005A7D13" w:rsidRPr="005A7D13" w:rsidRDefault="005A7D13" w:rsidP="005A7D13">
      <w:pPr>
        <w:spacing w:after="0" w:line="240" w:lineRule="auto"/>
        <w:jc w:val="both"/>
        <w:rPr>
          <w:rFonts w:ascii="Verdana" w:eastAsia="Times New Roman" w:hAnsi="Verdana" w:cs="Times New Roman"/>
          <w:sz w:val="20"/>
          <w:szCs w:val="20"/>
        </w:rPr>
      </w:pPr>
    </w:p>
    <w:p w:rsidR="005A7D13" w:rsidRPr="005A7D13" w:rsidRDefault="005A7D13" w:rsidP="005A7D13">
      <w:pPr>
        <w:pStyle w:val="NormlWeb"/>
        <w:spacing w:line="276" w:lineRule="auto"/>
        <w:jc w:val="both"/>
        <w:rPr>
          <w:rFonts w:ascii="Verdana" w:hAnsi="Verdana" w:cs="Arial"/>
          <w:b/>
          <w:sz w:val="20"/>
          <w:szCs w:val="20"/>
          <w:u w:val="single"/>
        </w:rPr>
      </w:pPr>
      <w:r w:rsidRPr="005A7D13">
        <w:rPr>
          <w:rFonts w:ascii="Verdana" w:hAnsi="Verdana" w:cs="Arial"/>
          <w:b/>
          <w:sz w:val="20"/>
          <w:szCs w:val="20"/>
          <w:u w:val="single"/>
        </w:rPr>
        <w:t>Az Ajánlati Ár bontásában szereplő összegeket ÁFA nélkül, Forintban kell megadni.</w:t>
      </w:r>
    </w:p>
    <w:p w:rsidR="005A7D13" w:rsidRP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 xml:space="preserve">Az Egyösszegű Ajánlati Árat az Ajánlattevőnek a mellékelt táblázat szerinti bontásban kell megadnia, a megfelelő sorokban szerepeltetnie kell az összes olyan közvetlen és közvetett költséget, amely az adott tétel szerinti munka megvalósításához kapcsolódik, beleértve az építés költségeit, az anyagok, gépek, berendezések, tartalékberendezések, pótalkatrészek előállításának, beszerzésének, helyszínre szállításának, beüzemelésének és jótállásának összes közvetlen és közvetett költségét. </w:t>
      </w:r>
    </w:p>
    <w:p w:rsidR="005A7D13" w:rsidRPr="005A7D13" w:rsidRDefault="005A7D13" w:rsidP="005A7D13">
      <w:pPr>
        <w:spacing w:after="0" w:line="240" w:lineRule="auto"/>
        <w:jc w:val="both"/>
        <w:rPr>
          <w:rFonts w:ascii="Verdana" w:eastAsia="Times New Roman" w:hAnsi="Verdana" w:cs="Times New Roman"/>
          <w:sz w:val="20"/>
          <w:szCs w:val="20"/>
        </w:rPr>
      </w:pPr>
    </w:p>
    <w:p w:rsidR="005A7D13" w:rsidRP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Az ajánlattevőknek az ajánlati dokumentáció mellékleteként kiadott mintaköltségvetésben megadott tájékoztató mennyiségeket a keretmegállapodás szerinti tételrend alábontásával szükséges beárazniuk annak érdekében, hogy megállapítható legyen az, hogy a keretmegállapodásos eljárás 1. részében megadott ajánlatával azonos, vagy kedvezőbb megajánlást adott az ajánlattevő.</w:t>
      </w:r>
    </w:p>
    <w:p w:rsidR="005A7D13" w:rsidRPr="005A7D13" w:rsidRDefault="005A7D13" w:rsidP="005A7D13">
      <w:pPr>
        <w:spacing w:after="0" w:line="240" w:lineRule="auto"/>
        <w:jc w:val="both"/>
        <w:rPr>
          <w:rFonts w:ascii="Verdana" w:eastAsia="Times New Roman" w:hAnsi="Verdana" w:cs="Times New Roman"/>
          <w:sz w:val="20"/>
          <w:szCs w:val="20"/>
        </w:rPr>
      </w:pPr>
    </w:p>
    <w:p w:rsidR="005A7D13" w:rsidRP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 xml:space="preserve">Az Ajánlatkérési dokumentáció 5. kötetében ismertetett indikatív tervektől az ajánlattevő vállalkozói javaslatában eltérhet. Ennek megfelelően az olyan </w:t>
      </w:r>
      <w:proofErr w:type="gramStart"/>
      <w:r w:rsidRPr="005A7D13">
        <w:rPr>
          <w:rFonts w:ascii="Verdana" w:eastAsia="Times New Roman" w:hAnsi="Verdana" w:cs="Times New Roman"/>
          <w:sz w:val="20"/>
          <w:szCs w:val="20"/>
        </w:rPr>
        <w:t>tevékenysége(</w:t>
      </w:r>
      <w:proofErr w:type="spellStart"/>
      <w:proofErr w:type="gramEnd"/>
      <w:r w:rsidRPr="005A7D13">
        <w:rPr>
          <w:rFonts w:ascii="Verdana" w:eastAsia="Times New Roman" w:hAnsi="Verdana" w:cs="Times New Roman"/>
          <w:sz w:val="20"/>
          <w:szCs w:val="20"/>
        </w:rPr>
        <w:t>ke</w:t>
      </w:r>
      <w:proofErr w:type="spellEnd"/>
      <w:r w:rsidRPr="005A7D13">
        <w:rPr>
          <w:rFonts w:ascii="Verdana" w:eastAsia="Times New Roman" w:hAnsi="Verdana" w:cs="Times New Roman"/>
          <w:sz w:val="20"/>
          <w:szCs w:val="20"/>
        </w:rPr>
        <w:t>)t, amelyeket ajánlattevő vállalkozói javaslata alapján nem tudott valamely feltüntetett sorba rendelni, újabb tevékenységsorban szerepeltetheti. A vállalkozói javaslatban nem szereplő tevékenységeket tartalmazó sorokat értelemszerűen nem kell kitölteni.</w:t>
      </w:r>
    </w:p>
    <w:p w:rsidR="005A7D13" w:rsidRPr="005A7D13" w:rsidRDefault="005A7D13" w:rsidP="005A7D13">
      <w:pPr>
        <w:spacing w:after="0" w:line="240" w:lineRule="auto"/>
        <w:jc w:val="both"/>
        <w:rPr>
          <w:rFonts w:ascii="Verdana" w:eastAsia="Times New Roman" w:hAnsi="Verdana" w:cs="Times New Roman"/>
          <w:sz w:val="20"/>
          <w:szCs w:val="20"/>
        </w:rPr>
      </w:pPr>
    </w:p>
    <w:p w:rsid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Függetlenül bármilyen korlátozástól, melyre esetleg utalhat az egyes tételek megszövegezése, a Vállalkozó ajánlata benyújtásával elismeri, hogy az általa megadott Egyösszegű Ajánlati Ár a szerződés teljesítéséhez szükséges összes ellentételezést, anyag- díj- és rezsiköltségét tartalmazza. A szerződés egészére vonatkozó minden költséget, jutalékot és egyéb díjat (hacsak külön tételként nem szerepel a mintán) a részletezésben szereplő valamennyi összegre szét kell osztani.</w:t>
      </w:r>
    </w:p>
    <w:p w:rsidR="006A5A07" w:rsidRPr="005A7D13" w:rsidRDefault="006A5A07" w:rsidP="005A7D13">
      <w:pPr>
        <w:spacing w:after="0" w:line="240" w:lineRule="auto"/>
        <w:jc w:val="both"/>
        <w:rPr>
          <w:rFonts w:ascii="Verdana" w:eastAsia="Times New Roman" w:hAnsi="Verdana" w:cs="Times New Roman"/>
          <w:sz w:val="20"/>
          <w:szCs w:val="20"/>
        </w:rPr>
      </w:pPr>
    </w:p>
    <w:p w:rsidR="005A7D13" w:rsidRP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Az Egyösszegű Ajánlati Ár bontása táblázat kitöltése során, a kiadott mintaköltségvetésben az egyes tételeknél szerepeltetett tájékoztató mennyiségek és az ehhez rendelt Vállalkozói Árak – tekintve hogy az szerződés átalányáras – nem képeznek alapot mennyiségalapú elszámolásra és kizárólag az alábbi célokat szolgálják:</w:t>
      </w:r>
    </w:p>
    <w:p w:rsidR="005A7D13" w:rsidRPr="005A7D13" w:rsidRDefault="005A7D13" w:rsidP="005A7D13">
      <w:pPr>
        <w:numPr>
          <w:ilvl w:val="0"/>
          <w:numId w:val="47"/>
        </w:numPr>
        <w:spacing w:after="0"/>
        <w:jc w:val="both"/>
        <w:rPr>
          <w:rFonts w:ascii="Verdana" w:hAnsi="Verdana" w:cs="Arial"/>
          <w:sz w:val="20"/>
          <w:szCs w:val="20"/>
        </w:rPr>
      </w:pPr>
      <w:r w:rsidRPr="005A7D13">
        <w:rPr>
          <w:rFonts w:ascii="Verdana" w:hAnsi="Verdana" w:cs="Arial"/>
          <w:sz w:val="20"/>
          <w:szCs w:val="20"/>
        </w:rPr>
        <w:t>A Vállalkozó által elkészítendő Fizetési Ütemtervben teljesítési tételeit ugyanebben a bontásban kell megadnia, az itt megadott ellenszolgáltatás hozzárendelésével,</w:t>
      </w:r>
    </w:p>
    <w:p w:rsidR="005A7D13" w:rsidRPr="005A7D13" w:rsidRDefault="005A7D13" w:rsidP="005A7D13">
      <w:pPr>
        <w:numPr>
          <w:ilvl w:val="0"/>
          <w:numId w:val="47"/>
        </w:numPr>
        <w:spacing w:after="0"/>
        <w:jc w:val="both"/>
        <w:rPr>
          <w:rFonts w:ascii="Verdana" w:hAnsi="Verdana" w:cs="Arial"/>
          <w:sz w:val="20"/>
          <w:szCs w:val="20"/>
        </w:rPr>
      </w:pPr>
      <w:r w:rsidRPr="005A7D13">
        <w:rPr>
          <w:rFonts w:ascii="Verdana" w:hAnsi="Verdana" w:cs="Arial"/>
          <w:sz w:val="20"/>
          <w:szCs w:val="20"/>
        </w:rPr>
        <w:t xml:space="preserve">A </w:t>
      </w:r>
      <w:r w:rsidR="00CE56B1">
        <w:rPr>
          <w:rFonts w:ascii="Verdana" w:hAnsi="Verdana" w:cs="Arial"/>
          <w:sz w:val="20"/>
          <w:szCs w:val="20"/>
        </w:rPr>
        <w:t>Műszaki ellenőr</w:t>
      </w:r>
      <w:r w:rsidR="00CE56B1" w:rsidRPr="005A7D13">
        <w:rPr>
          <w:rFonts w:ascii="Verdana" w:hAnsi="Verdana" w:cs="Arial"/>
          <w:sz w:val="20"/>
          <w:szCs w:val="20"/>
        </w:rPr>
        <w:t xml:space="preserve"> </w:t>
      </w:r>
      <w:r w:rsidRPr="005A7D13">
        <w:rPr>
          <w:rFonts w:ascii="Verdana" w:hAnsi="Verdana" w:cs="Arial"/>
          <w:sz w:val="20"/>
          <w:szCs w:val="20"/>
        </w:rPr>
        <w:t>döntései meghozatalának támogatása</w:t>
      </w:r>
    </w:p>
    <w:p w:rsidR="005A7D13" w:rsidRPr="005A7D13" w:rsidRDefault="005A7D13" w:rsidP="005A7D13">
      <w:pPr>
        <w:numPr>
          <w:ilvl w:val="0"/>
          <w:numId w:val="47"/>
        </w:numPr>
        <w:spacing w:after="0"/>
        <w:jc w:val="both"/>
        <w:rPr>
          <w:rFonts w:ascii="Verdana" w:hAnsi="Verdana" w:cs="Arial"/>
          <w:sz w:val="20"/>
          <w:szCs w:val="20"/>
        </w:rPr>
      </w:pPr>
      <w:r w:rsidRPr="005A7D13">
        <w:rPr>
          <w:rFonts w:ascii="Verdana" w:hAnsi="Verdana" w:cs="Arial"/>
          <w:sz w:val="20"/>
          <w:szCs w:val="20"/>
        </w:rPr>
        <w:t>Ajánlattevő tájékoztatása</w:t>
      </w:r>
    </w:p>
    <w:p w:rsidR="005A7D13" w:rsidRDefault="005A7D13">
      <w:pPr>
        <w:rPr>
          <w:rFonts w:ascii="Verdana" w:hAnsi="Verdana" w:cs="Arial"/>
          <w:sz w:val="20"/>
          <w:szCs w:val="20"/>
        </w:rPr>
      </w:pPr>
      <w:r>
        <w:rPr>
          <w:rFonts w:ascii="Verdana" w:hAnsi="Verdana" w:cs="Arial"/>
          <w:sz w:val="20"/>
          <w:szCs w:val="20"/>
        </w:rPr>
        <w:br w:type="page"/>
      </w:r>
    </w:p>
    <w:p w:rsidR="005A7D13" w:rsidRPr="005A7D13" w:rsidRDefault="005A7D13" w:rsidP="005A7D13">
      <w:pPr>
        <w:jc w:val="center"/>
        <w:rPr>
          <w:rFonts w:ascii="Verdana" w:hAnsi="Verdana"/>
          <w:b/>
          <w:color w:val="000000"/>
          <w:sz w:val="20"/>
          <w:szCs w:val="20"/>
        </w:rPr>
      </w:pPr>
      <w:r w:rsidRPr="005A7D13">
        <w:rPr>
          <w:rFonts w:ascii="Verdana" w:hAnsi="Verdana"/>
          <w:b/>
          <w:color w:val="000000"/>
          <w:sz w:val="20"/>
          <w:szCs w:val="20"/>
        </w:rPr>
        <w:lastRenderedPageBreak/>
        <w:t>EGYÖSSZEGŰ AJÁNLATI ÁR BONTÁSA</w:t>
      </w:r>
    </w:p>
    <w:p w:rsidR="006A5A07" w:rsidRPr="006A5A07" w:rsidRDefault="006A5A07" w:rsidP="006A5A07">
      <w:pPr>
        <w:jc w:val="center"/>
        <w:rPr>
          <w:rFonts w:ascii="Verdana" w:hAnsi="Verdana"/>
          <w:b/>
          <w:color w:val="000000"/>
          <w:sz w:val="20"/>
          <w:szCs w:val="20"/>
        </w:rPr>
      </w:pPr>
      <w:r w:rsidRPr="005A7D13">
        <w:rPr>
          <w:rFonts w:ascii="Verdana" w:hAnsi="Verdana"/>
          <w:sz w:val="20"/>
          <w:szCs w:val="20"/>
          <w:lang w:val="en-GB"/>
        </w:rPr>
        <w:t>„</w:t>
      </w:r>
      <w:r>
        <w:rPr>
          <w:rFonts w:ascii="Verdana" w:hAnsi="Verdana" w:cs="Times New Roman"/>
          <w:sz w:val="20"/>
          <w:szCs w:val="20"/>
        </w:rPr>
        <w:t>Vállalkozási Szerződés</w:t>
      </w:r>
      <w:r w:rsidRPr="005A7D13">
        <w:rPr>
          <w:rFonts w:ascii="Verdana" w:hAnsi="Verdana" w:cs="Times New Roman"/>
          <w:sz w:val="20"/>
          <w:szCs w:val="20"/>
        </w:rPr>
        <w:t xml:space="preserve"> a </w:t>
      </w:r>
      <w:r w:rsidRPr="005A7D13">
        <w:rPr>
          <w:rFonts w:ascii="Verdana" w:hAnsi="Verdana" w:cs="Times New Roman"/>
          <w:color w:val="000000"/>
          <w:sz w:val="20"/>
          <w:szCs w:val="20"/>
        </w:rPr>
        <w:t>"</w:t>
      </w:r>
      <w:r w:rsidRPr="005A7D13">
        <w:rPr>
          <w:rFonts w:ascii="Verdana" w:hAnsi="Verdana" w:cs="Times New Roman"/>
          <w:bCs/>
          <w:color w:val="000000"/>
          <w:sz w:val="20"/>
          <w:szCs w:val="20"/>
        </w:rPr>
        <w:t xml:space="preserve">Sió-csatorna, Nádor-csatorna és Völgységi-patak </w:t>
      </w:r>
      <w:proofErr w:type="spellStart"/>
      <w:r w:rsidRPr="005A7D13">
        <w:rPr>
          <w:rFonts w:ascii="Verdana" w:hAnsi="Verdana" w:cs="Times New Roman"/>
          <w:bCs/>
          <w:color w:val="000000"/>
          <w:sz w:val="20"/>
          <w:szCs w:val="20"/>
        </w:rPr>
        <w:t>védműveiben</w:t>
      </w:r>
      <w:proofErr w:type="spellEnd"/>
      <w:r w:rsidRPr="005A7D13">
        <w:rPr>
          <w:rFonts w:ascii="Verdana" w:hAnsi="Verdana" w:cs="Times New Roman"/>
          <w:bCs/>
          <w:color w:val="000000"/>
          <w:sz w:val="20"/>
          <w:szCs w:val="20"/>
        </w:rPr>
        <w:t xml:space="preserve"> bekövetkezett károsodások helyreállítása</w:t>
      </w:r>
      <w:r w:rsidRPr="005A7D13">
        <w:rPr>
          <w:rFonts w:ascii="Verdana" w:hAnsi="Verdana" w:cs="Times New Roman"/>
          <w:color w:val="000000"/>
          <w:sz w:val="20"/>
          <w:szCs w:val="20"/>
        </w:rPr>
        <w:t xml:space="preserve">" </w:t>
      </w:r>
      <w:r w:rsidRPr="005A7D13">
        <w:rPr>
          <w:rFonts w:ascii="Verdana" w:hAnsi="Verdana" w:cs="Times New Roman"/>
          <w:bCs/>
          <w:color w:val="000000"/>
          <w:sz w:val="20"/>
          <w:szCs w:val="20"/>
        </w:rPr>
        <w:t xml:space="preserve">tárgyú </w:t>
      </w:r>
      <w:r>
        <w:rPr>
          <w:rFonts w:ascii="Verdana" w:hAnsi="Verdana" w:cs="Times New Roman"/>
          <w:bCs/>
          <w:color w:val="000000"/>
          <w:sz w:val="20"/>
          <w:szCs w:val="20"/>
        </w:rPr>
        <w:t>kivitelezési</w:t>
      </w:r>
      <w:r w:rsidRPr="005A7D13">
        <w:rPr>
          <w:rFonts w:ascii="Verdana" w:hAnsi="Verdana" w:cs="Times New Roman"/>
          <w:bCs/>
          <w:color w:val="000000"/>
          <w:sz w:val="20"/>
          <w:szCs w:val="20"/>
        </w:rPr>
        <w:t xml:space="preserve"> </w:t>
      </w:r>
      <w:r>
        <w:rPr>
          <w:rFonts w:ascii="Verdana" w:hAnsi="Verdana" w:cs="Times New Roman"/>
          <w:bCs/>
          <w:color w:val="000000"/>
          <w:sz w:val="20"/>
          <w:szCs w:val="20"/>
        </w:rPr>
        <w:t>feladatok ellátására</w:t>
      </w:r>
      <w:r w:rsidRPr="005A7D13">
        <w:rPr>
          <w:rFonts w:ascii="Verdana" w:hAnsi="Verdana"/>
          <w:sz w:val="20"/>
          <w:szCs w:val="20"/>
          <w:lang w:val="en-GB"/>
        </w:rPr>
        <w:t>”</w:t>
      </w:r>
      <w:r w:rsidRPr="006A5A07">
        <w:rPr>
          <w:rFonts w:ascii="Verdana" w:hAnsi="Verdana"/>
          <w:b/>
          <w:color w:val="000000"/>
          <w:sz w:val="20"/>
          <w:szCs w:val="20"/>
        </w:rPr>
        <w:t xml:space="preserve"> </w:t>
      </w:r>
    </w:p>
    <w:p w:rsidR="006A5A07" w:rsidRPr="006A5A07" w:rsidRDefault="006A5A07" w:rsidP="006A5A07">
      <w:pPr>
        <w:pStyle w:val="alcm0"/>
        <w:spacing w:before="240" w:after="120"/>
        <w:rPr>
          <w:rFonts w:ascii="Verdana" w:eastAsiaTheme="minorEastAsia" w:hAnsi="Verdana" w:cstheme="minorBidi"/>
          <w:bCs w:val="0"/>
          <w:caps w:val="0"/>
          <w:color w:val="000000"/>
          <w:sz w:val="20"/>
          <w:szCs w:val="20"/>
        </w:rPr>
      </w:pPr>
      <w:r w:rsidRPr="006A5A07">
        <w:rPr>
          <w:rFonts w:ascii="Verdana" w:eastAsiaTheme="minorEastAsia" w:hAnsi="Verdana" w:cstheme="minorBidi"/>
          <w:bCs w:val="0"/>
          <w:caps w:val="0"/>
          <w:color w:val="000000"/>
          <w:sz w:val="20"/>
          <w:szCs w:val="20"/>
        </w:rPr>
        <w:t>tárgyú</w:t>
      </w:r>
    </w:p>
    <w:p w:rsidR="006A5A07" w:rsidRPr="006A5A07" w:rsidRDefault="006A5A07" w:rsidP="006A5A07">
      <w:pPr>
        <w:pStyle w:val="alcm0"/>
        <w:spacing w:before="240" w:after="120"/>
        <w:rPr>
          <w:rFonts w:ascii="Verdana" w:eastAsiaTheme="minorEastAsia" w:hAnsi="Verdana" w:cstheme="minorBidi"/>
          <w:bCs w:val="0"/>
          <w:caps w:val="0"/>
          <w:color w:val="000000"/>
          <w:sz w:val="20"/>
          <w:szCs w:val="20"/>
        </w:rPr>
      </w:pPr>
      <w:r w:rsidRPr="006A5A07">
        <w:rPr>
          <w:rFonts w:ascii="Verdana" w:eastAsiaTheme="minorEastAsia" w:hAnsi="Verdana" w:cstheme="minorBidi"/>
          <w:bCs w:val="0"/>
          <w:caps w:val="0"/>
          <w:color w:val="000000"/>
          <w:sz w:val="20"/>
          <w:szCs w:val="20"/>
        </w:rPr>
        <w:t xml:space="preserve">a 2015.évi cxliii.törvény 105.§ (2) bekezdés c) pontja szerinti verseny újranyitásos eljáráshoz” </w:t>
      </w:r>
    </w:p>
    <w:p w:rsidR="006A5A07" w:rsidRDefault="006A5A07" w:rsidP="006A5A07">
      <w:pPr>
        <w:spacing w:before="120" w:after="120"/>
        <w:jc w:val="center"/>
        <w:rPr>
          <w:rFonts w:ascii="Arial Narrow" w:eastAsia="Times New Roman" w:hAnsi="Arial Narrow"/>
          <w:noProof/>
        </w:rPr>
      </w:pPr>
    </w:p>
    <w:p w:rsidR="006A5A07" w:rsidRPr="006A5A07" w:rsidRDefault="006A5A07" w:rsidP="006A5A07">
      <w:pPr>
        <w:spacing w:before="120" w:after="240"/>
        <w:jc w:val="both"/>
        <w:rPr>
          <w:rFonts w:ascii="Verdana" w:hAnsi="Verdana" w:cs="Times New Roman"/>
          <w:bCs/>
          <w:color w:val="000000"/>
          <w:sz w:val="20"/>
          <w:szCs w:val="20"/>
        </w:rPr>
      </w:pPr>
      <w:r w:rsidRPr="006A5A07">
        <w:rPr>
          <w:rFonts w:ascii="Verdana" w:hAnsi="Verdana" w:cs="Times New Roman"/>
          <w:bCs/>
          <w:color w:val="000000"/>
          <w:sz w:val="20"/>
          <w:szCs w:val="20"/>
        </w:rPr>
        <w:t>Alulírott …………………………… (képviseli: ………………..…………………) kijelentem, hogy a fent említett közbeszerzési eljárásban adott ajánlatomban az Ajánlati Árat az alábbi bontás alapján kalkuláltam:</w:t>
      </w:r>
    </w:p>
    <w:p w:rsidR="006A5A07" w:rsidRDefault="006A5A07" w:rsidP="005A7D13">
      <w:pPr>
        <w:tabs>
          <w:tab w:val="left" w:pos="3544"/>
        </w:tabs>
        <w:ind w:left="3544" w:hanging="3544"/>
        <w:rPr>
          <w:rFonts w:ascii="Verdana" w:hAnsi="Verdana"/>
          <w:b/>
          <w:sz w:val="20"/>
          <w:szCs w:val="20"/>
        </w:rPr>
      </w:pPr>
    </w:p>
    <w:p w:rsidR="006A5A07" w:rsidRPr="005A7D13" w:rsidRDefault="006A5A07" w:rsidP="005A7D13">
      <w:pPr>
        <w:tabs>
          <w:tab w:val="left" w:pos="3544"/>
        </w:tabs>
        <w:ind w:left="3544" w:hanging="3544"/>
        <w:rPr>
          <w:rFonts w:ascii="Verdana" w:hAnsi="Verdana"/>
          <w:b/>
          <w:sz w:val="20"/>
          <w:szCs w:val="20"/>
        </w:rPr>
      </w:pPr>
    </w:p>
    <w:tbl>
      <w:tblPr>
        <w:tblW w:w="9639" w:type="dxa"/>
        <w:tblInd w:w="70" w:type="dxa"/>
        <w:tblLayout w:type="fixed"/>
        <w:tblCellMar>
          <w:left w:w="70" w:type="dxa"/>
          <w:right w:w="70" w:type="dxa"/>
        </w:tblCellMar>
        <w:tblLook w:val="04A0"/>
      </w:tblPr>
      <w:tblGrid>
        <w:gridCol w:w="851"/>
        <w:gridCol w:w="5812"/>
        <w:gridCol w:w="1559"/>
        <w:gridCol w:w="1417"/>
      </w:tblGrid>
      <w:tr w:rsidR="005A7D13" w:rsidRPr="005A7D13" w:rsidTr="006A5A07">
        <w:trPr>
          <w:trHeight w:val="531"/>
          <w:tblHeader/>
        </w:trPr>
        <w:tc>
          <w:tcPr>
            <w:tcW w:w="851" w:type="dxa"/>
            <w:tcBorders>
              <w:top w:val="single" w:sz="8" w:space="0" w:color="auto"/>
              <w:left w:val="single" w:sz="8" w:space="0" w:color="auto"/>
              <w:bottom w:val="single" w:sz="8" w:space="0" w:color="auto"/>
              <w:right w:val="single" w:sz="4" w:space="0" w:color="auto"/>
            </w:tcBorders>
            <w:shd w:val="clear" w:color="auto" w:fill="DDD9C3"/>
            <w:vAlign w:val="center"/>
            <w:hideMark/>
          </w:tcPr>
          <w:p w:rsidR="005A7D13" w:rsidRPr="005A7D13" w:rsidRDefault="005A7D13" w:rsidP="0047320A">
            <w:pPr>
              <w:jc w:val="center"/>
              <w:rPr>
                <w:rFonts w:ascii="Verdana" w:hAnsi="Verdana"/>
                <w:b/>
                <w:bCs/>
                <w:sz w:val="20"/>
                <w:szCs w:val="20"/>
              </w:rPr>
            </w:pPr>
            <w:proofErr w:type="spellStart"/>
            <w:r w:rsidRPr="005A7D13">
              <w:rPr>
                <w:rFonts w:ascii="Verdana" w:hAnsi="Verdana"/>
                <w:b/>
                <w:bCs/>
                <w:sz w:val="20"/>
                <w:szCs w:val="20"/>
              </w:rPr>
              <w:t>Sorsz</w:t>
            </w:r>
            <w:proofErr w:type="spellEnd"/>
            <w:r w:rsidRPr="005A7D13">
              <w:rPr>
                <w:rFonts w:ascii="Verdana" w:hAnsi="Verdana"/>
                <w:b/>
                <w:bCs/>
                <w:sz w:val="20"/>
                <w:szCs w:val="20"/>
              </w:rPr>
              <w:t>.</w:t>
            </w:r>
          </w:p>
        </w:tc>
        <w:tc>
          <w:tcPr>
            <w:tcW w:w="5812" w:type="dxa"/>
            <w:tcBorders>
              <w:top w:val="single" w:sz="8" w:space="0" w:color="auto"/>
              <w:left w:val="nil"/>
              <w:bottom w:val="single" w:sz="8" w:space="0" w:color="auto"/>
              <w:right w:val="single" w:sz="4" w:space="0" w:color="auto"/>
            </w:tcBorders>
            <w:shd w:val="clear" w:color="auto" w:fill="DDD9C3"/>
            <w:vAlign w:val="center"/>
            <w:hideMark/>
          </w:tcPr>
          <w:p w:rsidR="005A7D13" w:rsidRPr="005A7D13" w:rsidRDefault="005A7D13" w:rsidP="0047320A">
            <w:pPr>
              <w:jc w:val="center"/>
              <w:rPr>
                <w:rFonts w:ascii="Verdana" w:hAnsi="Verdana"/>
                <w:b/>
                <w:bCs/>
                <w:color w:val="000000" w:themeColor="text1"/>
                <w:sz w:val="20"/>
                <w:szCs w:val="20"/>
              </w:rPr>
            </w:pPr>
            <w:r w:rsidRPr="005A7D13">
              <w:rPr>
                <w:rFonts w:ascii="Verdana" w:hAnsi="Verdana"/>
                <w:b/>
                <w:bCs/>
                <w:color w:val="000000" w:themeColor="text1"/>
                <w:sz w:val="20"/>
                <w:szCs w:val="20"/>
              </w:rPr>
              <w:t>KÖLTSÉG TÉTEL</w:t>
            </w:r>
          </w:p>
        </w:tc>
        <w:tc>
          <w:tcPr>
            <w:tcW w:w="1559" w:type="dxa"/>
            <w:tcBorders>
              <w:top w:val="single" w:sz="8" w:space="0" w:color="auto"/>
              <w:left w:val="single" w:sz="4" w:space="0" w:color="auto"/>
              <w:bottom w:val="single" w:sz="8" w:space="0" w:color="auto"/>
              <w:right w:val="single" w:sz="8" w:space="0" w:color="auto"/>
            </w:tcBorders>
            <w:shd w:val="clear" w:color="auto" w:fill="DDD9C3"/>
            <w:vAlign w:val="center"/>
            <w:hideMark/>
          </w:tcPr>
          <w:p w:rsidR="005A7D13" w:rsidRPr="005A7D13" w:rsidRDefault="005A7D13" w:rsidP="0047320A">
            <w:pPr>
              <w:jc w:val="center"/>
              <w:rPr>
                <w:rFonts w:ascii="Verdana" w:hAnsi="Verdana"/>
                <w:b/>
                <w:bCs/>
                <w:color w:val="000000" w:themeColor="text1"/>
                <w:sz w:val="20"/>
                <w:szCs w:val="20"/>
              </w:rPr>
            </w:pPr>
            <w:r w:rsidRPr="005A7D13">
              <w:rPr>
                <w:rFonts w:ascii="Verdana" w:hAnsi="Verdana"/>
                <w:b/>
                <w:bCs/>
                <w:color w:val="000000" w:themeColor="text1"/>
                <w:sz w:val="20"/>
                <w:szCs w:val="20"/>
              </w:rPr>
              <w:t>Összeg*</w:t>
            </w:r>
          </w:p>
        </w:tc>
        <w:tc>
          <w:tcPr>
            <w:tcW w:w="1417" w:type="dxa"/>
            <w:tcBorders>
              <w:top w:val="single" w:sz="8" w:space="0" w:color="auto"/>
              <w:left w:val="single" w:sz="4" w:space="0" w:color="auto"/>
              <w:bottom w:val="single" w:sz="8" w:space="0" w:color="auto"/>
              <w:right w:val="single" w:sz="8" w:space="0" w:color="auto"/>
            </w:tcBorders>
            <w:shd w:val="clear" w:color="auto" w:fill="DDD9C3"/>
          </w:tcPr>
          <w:p w:rsidR="005A7D13" w:rsidRPr="005A7D13" w:rsidRDefault="005A7D13" w:rsidP="0047320A">
            <w:pPr>
              <w:jc w:val="center"/>
              <w:rPr>
                <w:rFonts w:ascii="Verdana" w:hAnsi="Verdana"/>
                <w:b/>
                <w:bCs/>
                <w:color w:val="000000" w:themeColor="text1"/>
                <w:sz w:val="20"/>
                <w:szCs w:val="20"/>
              </w:rPr>
            </w:pPr>
            <w:r w:rsidRPr="005A7D13">
              <w:rPr>
                <w:rFonts w:ascii="Verdana" w:hAnsi="Verdana"/>
                <w:b/>
                <w:bCs/>
                <w:color w:val="000000" w:themeColor="text1"/>
                <w:sz w:val="20"/>
                <w:szCs w:val="20"/>
              </w:rPr>
              <w:t>Százalék (%)</w:t>
            </w:r>
          </w:p>
        </w:tc>
      </w:tr>
      <w:tr w:rsidR="005A7D13" w:rsidRPr="005A7D13" w:rsidTr="006A5A07">
        <w:trPr>
          <w:trHeight w:val="261"/>
        </w:trPr>
        <w:tc>
          <w:tcPr>
            <w:tcW w:w="851" w:type="dxa"/>
            <w:tcBorders>
              <w:top w:val="nil"/>
              <w:left w:val="single" w:sz="8" w:space="0" w:color="auto"/>
              <w:bottom w:val="single" w:sz="4" w:space="0" w:color="auto"/>
              <w:right w:val="single" w:sz="4" w:space="0" w:color="auto"/>
            </w:tcBorders>
            <w:shd w:val="clear" w:color="auto" w:fill="auto"/>
            <w:vAlign w:val="center"/>
          </w:tcPr>
          <w:p w:rsidR="005A7D13" w:rsidRPr="005A7D13" w:rsidRDefault="005A7D13" w:rsidP="0047320A">
            <w:pPr>
              <w:jc w:val="center"/>
              <w:rPr>
                <w:rFonts w:ascii="Verdana" w:hAnsi="Verdana"/>
                <w:sz w:val="20"/>
                <w:szCs w:val="20"/>
              </w:rPr>
            </w:pPr>
            <w:r w:rsidRPr="005A7D13">
              <w:rPr>
                <w:rFonts w:ascii="Verdana" w:hAnsi="Verdana"/>
                <w:sz w:val="20"/>
                <w:szCs w:val="20"/>
              </w:rPr>
              <w:t>1.</w:t>
            </w:r>
          </w:p>
        </w:tc>
        <w:tc>
          <w:tcPr>
            <w:tcW w:w="5812" w:type="dxa"/>
            <w:tcBorders>
              <w:top w:val="nil"/>
              <w:left w:val="nil"/>
              <w:bottom w:val="single" w:sz="4" w:space="0" w:color="auto"/>
              <w:right w:val="single" w:sz="4" w:space="0" w:color="auto"/>
            </w:tcBorders>
            <w:shd w:val="clear" w:color="auto" w:fill="auto"/>
          </w:tcPr>
          <w:p w:rsidR="005A7D13" w:rsidRPr="005A7D13" w:rsidRDefault="005A7D13" w:rsidP="0047320A">
            <w:pPr>
              <w:rPr>
                <w:rFonts w:ascii="Verdana" w:hAnsi="Verdana"/>
                <w:color w:val="000000" w:themeColor="text1"/>
                <w:sz w:val="20"/>
                <w:szCs w:val="20"/>
              </w:rPr>
            </w:pPr>
            <w:r w:rsidRPr="005A7D13">
              <w:rPr>
                <w:rFonts w:ascii="Verdana" w:hAnsi="Verdana"/>
                <w:color w:val="000000" w:themeColor="text1"/>
                <w:sz w:val="20"/>
                <w:szCs w:val="20"/>
              </w:rPr>
              <w:t>Beruházási feladatok tételei mintaköltségvetés szerint</w:t>
            </w:r>
          </w:p>
        </w:tc>
        <w:tc>
          <w:tcPr>
            <w:tcW w:w="1559" w:type="dxa"/>
            <w:tcBorders>
              <w:top w:val="nil"/>
              <w:left w:val="single" w:sz="4" w:space="0" w:color="auto"/>
              <w:bottom w:val="single" w:sz="4" w:space="0" w:color="auto"/>
              <w:right w:val="single" w:sz="8" w:space="0" w:color="auto"/>
            </w:tcBorders>
            <w:shd w:val="clear" w:color="auto" w:fill="auto"/>
            <w:vAlign w:val="center"/>
          </w:tcPr>
          <w:p w:rsidR="005A7D13" w:rsidRPr="005A7D13" w:rsidRDefault="005A7D13" w:rsidP="0047320A">
            <w:pPr>
              <w:jc w:val="center"/>
              <w:rPr>
                <w:rFonts w:ascii="Verdana" w:hAnsi="Verdana"/>
                <w:color w:val="000000" w:themeColor="text1"/>
                <w:sz w:val="20"/>
                <w:szCs w:val="20"/>
              </w:rPr>
            </w:pPr>
          </w:p>
        </w:tc>
        <w:tc>
          <w:tcPr>
            <w:tcW w:w="1417" w:type="dxa"/>
            <w:tcBorders>
              <w:top w:val="nil"/>
              <w:left w:val="single" w:sz="4" w:space="0" w:color="auto"/>
              <w:bottom w:val="single" w:sz="4" w:space="0" w:color="auto"/>
              <w:right w:val="single" w:sz="8" w:space="0" w:color="auto"/>
            </w:tcBorders>
          </w:tcPr>
          <w:p w:rsidR="005A7D13" w:rsidRPr="005A7D13" w:rsidRDefault="005A7D13" w:rsidP="0047320A">
            <w:pPr>
              <w:jc w:val="center"/>
              <w:rPr>
                <w:rFonts w:ascii="Verdana" w:hAnsi="Verdana"/>
                <w:color w:val="000000" w:themeColor="text1"/>
                <w:sz w:val="20"/>
                <w:szCs w:val="20"/>
              </w:rPr>
            </w:pPr>
          </w:p>
        </w:tc>
      </w:tr>
      <w:tr w:rsidR="005A7D13" w:rsidRPr="005A7D13" w:rsidTr="006A5A07">
        <w:trPr>
          <w:trHeight w:val="403"/>
        </w:trPr>
        <w:tc>
          <w:tcPr>
            <w:tcW w:w="851" w:type="dxa"/>
            <w:tcBorders>
              <w:top w:val="nil"/>
              <w:left w:val="single" w:sz="8" w:space="0" w:color="auto"/>
              <w:bottom w:val="single" w:sz="8" w:space="0" w:color="auto"/>
              <w:right w:val="single" w:sz="4" w:space="0" w:color="auto"/>
            </w:tcBorders>
            <w:vAlign w:val="center"/>
          </w:tcPr>
          <w:p w:rsidR="005A7D13" w:rsidRPr="005A7D13" w:rsidRDefault="005A7D13" w:rsidP="0047320A">
            <w:pPr>
              <w:suppressAutoHyphens/>
              <w:jc w:val="center"/>
              <w:rPr>
                <w:rFonts w:ascii="Verdana" w:hAnsi="Verdana"/>
                <w:sz w:val="20"/>
                <w:szCs w:val="20"/>
                <w:lang w:eastAsia="ar-SA"/>
              </w:rPr>
            </w:pPr>
            <w:r w:rsidRPr="005A7D13">
              <w:rPr>
                <w:rFonts w:ascii="Verdana" w:hAnsi="Verdana"/>
                <w:sz w:val="20"/>
                <w:szCs w:val="20"/>
                <w:lang w:eastAsia="ar-SA"/>
              </w:rPr>
              <w:t>2.</w:t>
            </w:r>
          </w:p>
        </w:tc>
        <w:tc>
          <w:tcPr>
            <w:tcW w:w="5812" w:type="dxa"/>
            <w:tcBorders>
              <w:top w:val="nil"/>
              <w:left w:val="nil"/>
              <w:bottom w:val="single" w:sz="8" w:space="0" w:color="auto"/>
              <w:right w:val="single" w:sz="4" w:space="0" w:color="auto"/>
            </w:tcBorders>
            <w:vAlign w:val="center"/>
            <w:hideMark/>
          </w:tcPr>
          <w:p w:rsidR="005A7D13" w:rsidRPr="005A7D13" w:rsidRDefault="005A7D13" w:rsidP="0047320A">
            <w:pPr>
              <w:rPr>
                <w:rFonts w:ascii="Verdana" w:hAnsi="Verdana"/>
                <w:color w:val="000000" w:themeColor="text1"/>
                <w:sz w:val="20"/>
                <w:szCs w:val="20"/>
              </w:rPr>
            </w:pPr>
            <w:r w:rsidRPr="005A7D13">
              <w:rPr>
                <w:rFonts w:ascii="Verdana" w:hAnsi="Verdana" w:cs="Garamond"/>
                <w:color w:val="000000"/>
                <w:sz w:val="20"/>
                <w:szCs w:val="20"/>
              </w:rPr>
              <w:t>Építési norma (TERC) irányadó díjtételei (amennyiben nem kerül megajánlásra 0 érték is megengedett)</w:t>
            </w:r>
          </w:p>
        </w:tc>
        <w:tc>
          <w:tcPr>
            <w:tcW w:w="1559" w:type="dxa"/>
            <w:tcBorders>
              <w:top w:val="nil"/>
              <w:left w:val="single" w:sz="4" w:space="0" w:color="auto"/>
              <w:bottom w:val="single" w:sz="8" w:space="0" w:color="auto"/>
              <w:right w:val="single" w:sz="8" w:space="0" w:color="auto"/>
            </w:tcBorders>
            <w:vAlign w:val="center"/>
            <w:hideMark/>
          </w:tcPr>
          <w:p w:rsidR="005A7D13" w:rsidRPr="005A7D13" w:rsidRDefault="005A7D13" w:rsidP="0047320A">
            <w:pPr>
              <w:suppressAutoHyphens/>
              <w:jc w:val="center"/>
              <w:rPr>
                <w:rFonts w:ascii="Verdana" w:hAnsi="Verdana"/>
                <w:color w:val="000000" w:themeColor="text1"/>
                <w:sz w:val="20"/>
                <w:szCs w:val="20"/>
                <w:lang w:eastAsia="ar-SA"/>
              </w:rPr>
            </w:pPr>
          </w:p>
        </w:tc>
        <w:tc>
          <w:tcPr>
            <w:tcW w:w="1417" w:type="dxa"/>
            <w:tcBorders>
              <w:top w:val="nil"/>
              <w:left w:val="single" w:sz="4" w:space="0" w:color="auto"/>
              <w:bottom w:val="single" w:sz="8" w:space="0" w:color="auto"/>
              <w:right w:val="single" w:sz="8" w:space="0" w:color="auto"/>
            </w:tcBorders>
          </w:tcPr>
          <w:p w:rsidR="005A7D13" w:rsidRPr="005A7D13" w:rsidRDefault="005A7D13" w:rsidP="0047320A">
            <w:pPr>
              <w:suppressAutoHyphens/>
              <w:jc w:val="center"/>
              <w:rPr>
                <w:rFonts w:ascii="Verdana" w:hAnsi="Verdana"/>
                <w:color w:val="000000" w:themeColor="text1"/>
                <w:sz w:val="20"/>
                <w:szCs w:val="20"/>
                <w:lang w:eastAsia="ar-SA"/>
              </w:rPr>
            </w:pPr>
          </w:p>
        </w:tc>
      </w:tr>
      <w:tr w:rsidR="005A7D13" w:rsidRPr="005A7D13" w:rsidTr="006A5A07">
        <w:trPr>
          <w:trHeight w:hRule="exact" w:val="981"/>
        </w:trPr>
        <w:tc>
          <w:tcPr>
            <w:tcW w:w="6663" w:type="dxa"/>
            <w:gridSpan w:val="2"/>
            <w:tcBorders>
              <w:top w:val="nil"/>
              <w:left w:val="single" w:sz="8" w:space="0" w:color="auto"/>
              <w:bottom w:val="single" w:sz="8" w:space="0" w:color="auto"/>
              <w:right w:val="single" w:sz="4" w:space="0" w:color="auto"/>
            </w:tcBorders>
            <w:shd w:val="clear" w:color="auto" w:fill="EEECE1"/>
            <w:vAlign w:val="center"/>
            <w:hideMark/>
          </w:tcPr>
          <w:p w:rsidR="005A7D13" w:rsidRPr="005A7D13" w:rsidRDefault="006A5A07" w:rsidP="006C613B">
            <w:pPr>
              <w:spacing w:after="0"/>
              <w:rPr>
                <w:rFonts w:ascii="Verdana" w:hAnsi="Verdana"/>
                <w:sz w:val="20"/>
                <w:szCs w:val="20"/>
              </w:rPr>
            </w:pPr>
            <w:r w:rsidRPr="006A5A07">
              <w:rPr>
                <w:rFonts w:ascii="Verdana" w:hAnsi="Verdana"/>
                <w:b/>
                <w:bCs/>
                <w:sz w:val="20"/>
                <w:szCs w:val="20"/>
              </w:rPr>
              <w:t xml:space="preserve">EGYÖSSZEGŰ AJÁNLATI ÁR (nettó) </w:t>
            </w:r>
            <w:r w:rsidRPr="006C613B">
              <w:rPr>
                <w:rFonts w:ascii="Verdana" w:hAnsi="Verdana"/>
                <w:bCs/>
                <w:sz w:val="20"/>
                <w:szCs w:val="20"/>
              </w:rPr>
              <w:t>(1 –2. tételek összesen)</w:t>
            </w:r>
          </w:p>
        </w:tc>
        <w:tc>
          <w:tcPr>
            <w:tcW w:w="1559" w:type="dxa"/>
            <w:tcBorders>
              <w:top w:val="nil"/>
              <w:left w:val="single" w:sz="4" w:space="0" w:color="auto"/>
              <w:bottom w:val="single" w:sz="8" w:space="0" w:color="auto"/>
              <w:right w:val="single" w:sz="8" w:space="0" w:color="auto"/>
            </w:tcBorders>
            <w:shd w:val="clear" w:color="auto" w:fill="auto"/>
            <w:vAlign w:val="center"/>
            <w:hideMark/>
          </w:tcPr>
          <w:p w:rsidR="005A7D13" w:rsidRPr="005A7D13" w:rsidRDefault="005A7D13" w:rsidP="0047320A">
            <w:pPr>
              <w:jc w:val="center"/>
              <w:rPr>
                <w:rFonts w:ascii="Verdana" w:hAnsi="Verdana"/>
                <w:strike/>
                <w:sz w:val="20"/>
                <w:szCs w:val="20"/>
              </w:rPr>
            </w:pPr>
          </w:p>
        </w:tc>
        <w:tc>
          <w:tcPr>
            <w:tcW w:w="1417" w:type="dxa"/>
            <w:tcBorders>
              <w:top w:val="nil"/>
              <w:left w:val="single" w:sz="4" w:space="0" w:color="auto"/>
              <w:bottom w:val="single" w:sz="8" w:space="0" w:color="auto"/>
              <w:right w:val="single" w:sz="8" w:space="0" w:color="auto"/>
            </w:tcBorders>
          </w:tcPr>
          <w:p w:rsidR="005A7D13" w:rsidRPr="005A7D13" w:rsidRDefault="005A7D13" w:rsidP="0047320A">
            <w:pPr>
              <w:jc w:val="center"/>
              <w:rPr>
                <w:rFonts w:ascii="Verdana" w:hAnsi="Verdana"/>
                <w:strike/>
                <w:sz w:val="20"/>
                <w:szCs w:val="20"/>
              </w:rPr>
            </w:pPr>
          </w:p>
        </w:tc>
      </w:tr>
    </w:tbl>
    <w:p w:rsidR="005A7D13" w:rsidRPr="005A7D13" w:rsidRDefault="005A7D13" w:rsidP="005A7D13">
      <w:pPr>
        <w:spacing w:line="240" w:lineRule="exact"/>
        <w:jc w:val="center"/>
        <w:rPr>
          <w:rFonts w:ascii="Verdana" w:hAnsi="Verdana"/>
          <w:b/>
          <w:sz w:val="20"/>
          <w:szCs w:val="20"/>
          <w:u w:val="single"/>
        </w:rPr>
      </w:pPr>
    </w:p>
    <w:p w:rsidR="006C613B" w:rsidRDefault="006C613B" w:rsidP="006C613B">
      <w:pPr>
        <w:spacing w:before="120" w:after="240"/>
        <w:rPr>
          <w:rFonts w:ascii="Arial Narrow" w:hAnsi="Arial Narrow"/>
          <w:noProof/>
        </w:rPr>
      </w:pPr>
    </w:p>
    <w:p w:rsidR="006C613B" w:rsidRPr="006C613B" w:rsidRDefault="006C613B" w:rsidP="006C613B">
      <w:pPr>
        <w:spacing w:before="120" w:after="240"/>
        <w:rPr>
          <w:rFonts w:ascii="Verdana" w:hAnsi="Verdana" w:cs="Garamond"/>
          <w:color w:val="000000"/>
          <w:sz w:val="20"/>
          <w:szCs w:val="20"/>
        </w:rPr>
      </w:pPr>
      <w:r w:rsidRPr="006C613B">
        <w:rPr>
          <w:rFonts w:ascii="Verdana" w:hAnsi="Verdana" w:cs="Garamond"/>
          <w:color w:val="000000"/>
          <w:sz w:val="20"/>
          <w:szCs w:val="20"/>
        </w:rPr>
        <w:t>*      Az összegeket ÁFA nélkül, forintban kell megadni!</w:t>
      </w:r>
    </w:p>
    <w:p w:rsidR="006C613B" w:rsidRDefault="006C613B" w:rsidP="006C613B">
      <w:pPr>
        <w:spacing w:before="60" w:after="60" w:line="280" w:lineRule="exact"/>
        <w:rPr>
          <w:rFonts w:ascii="Arial Narrow" w:hAnsi="Arial Narrow" w:cs="Arial"/>
          <w:color w:val="000000" w:themeColor="text1"/>
        </w:rPr>
      </w:pPr>
    </w:p>
    <w:p w:rsidR="006C613B" w:rsidRPr="006C613B" w:rsidRDefault="006C613B" w:rsidP="006C613B">
      <w:pPr>
        <w:spacing w:before="60" w:after="60" w:line="280" w:lineRule="exact"/>
        <w:rPr>
          <w:rFonts w:ascii="Verdana" w:hAnsi="Verdana" w:cs="Garamond"/>
          <w:color w:val="000000"/>
          <w:sz w:val="20"/>
          <w:szCs w:val="20"/>
        </w:rPr>
      </w:pPr>
      <w:r w:rsidRPr="006C613B">
        <w:rPr>
          <w:rFonts w:ascii="Verdana" w:hAnsi="Verdana" w:cs="Garamond"/>
          <w:color w:val="000000"/>
          <w:sz w:val="20"/>
          <w:szCs w:val="20"/>
        </w:rPr>
        <w:t>Kelt:</w:t>
      </w:r>
    </w:p>
    <w:p w:rsidR="006C613B" w:rsidRPr="006C613B" w:rsidRDefault="006C613B" w:rsidP="006C613B">
      <w:pPr>
        <w:spacing w:before="60" w:after="60" w:line="280" w:lineRule="exact"/>
        <w:rPr>
          <w:rFonts w:ascii="Verdana" w:hAnsi="Verdana" w:cs="Garamond"/>
          <w:color w:val="000000"/>
          <w:sz w:val="20"/>
          <w:szCs w:val="20"/>
        </w:rPr>
      </w:pPr>
    </w:p>
    <w:tbl>
      <w:tblPr>
        <w:tblW w:w="0" w:type="auto"/>
        <w:tblInd w:w="4323" w:type="dxa"/>
        <w:tblLayout w:type="fixed"/>
        <w:tblCellMar>
          <w:left w:w="70" w:type="dxa"/>
          <w:right w:w="70" w:type="dxa"/>
        </w:tblCellMar>
        <w:tblLook w:val="04A0"/>
      </w:tblPr>
      <w:tblGrid>
        <w:gridCol w:w="4819"/>
      </w:tblGrid>
      <w:tr w:rsidR="006C613B" w:rsidRPr="006C613B" w:rsidTr="006C613B">
        <w:tc>
          <w:tcPr>
            <w:tcW w:w="4819" w:type="dxa"/>
            <w:hideMark/>
          </w:tcPr>
          <w:p w:rsidR="006C613B" w:rsidRPr="006C613B" w:rsidRDefault="006C613B">
            <w:pPr>
              <w:spacing w:before="60" w:after="60" w:line="280" w:lineRule="exact"/>
              <w:jc w:val="center"/>
              <w:rPr>
                <w:rFonts w:ascii="Verdana" w:hAnsi="Verdana" w:cs="Garamond"/>
                <w:color w:val="000000"/>
                <w:sz w:val="20"/>
                <w:szCs w:val="20"/>
              </w:rPr>
            </w:pPr>
            <w:r>
              <w:rPr>
                <w:rFonts w:ascii="Verdana" w:hAnsi="Verdana" w:cs="Garamond"/>
                <w:color w:val="000000"/>
                <w:sz w:val="20"/>
                <w:szCs w:val="20"/>
              </w:rPr>
              <w:t xml:space="preserve">                             </w:t>
            </w:r>
            <w:r w:rsidRPr="006C613B">
              <w:rPr>
                <w:rFonts w:ascii="Verdana" w:hAnsi="Verdana" w:cs="Garamond"/>
                <w:color w:val="000000"/>
                <w:sz w:val="20"/>
                <w:szCs w:val="20"/>
              </w:rPr>
              <w:t>………………………………</w:t>
            </w:r>
          </w:p>
        </w:tc>
      </w:tr>
      <w:tr w:rsidR="006C613B" w:rsidRPr="006C613B" w:rsidTr="006C613B">
        <w:tc>
          <w:tcPr>
            <w:tcW w:w="4819" w:type="dxa"/>
            <w:hideMark/>
          </w:tcPr>
          <w:p w:rsidR="006C613B" w:rsidRPr="006C613B" w:rsidRDefault="006C613B">
            <w:pPr>
              <w:spacing w:before="60" w:after="60" w:line="280" w:lineRule="exact"/>
              <w:jc w:val="center"/>
              <w:rPr>
                <w:rFonts w:ascii="Verdana" w:hAnsi="Verdana" w:cs="Garamond"/>
                <w:color w:val="000000"/>
                <w:sz w:val="20"/>
                <w:szCs w:val="20"/>
              </w:rPr>
            </w:pPr>
            <w:r>
              <w:rPr>
                <w:rFonts w:ascii="Verdana" w:hAnsi="Verdana" w:cs="Garamond"/>
                <w:color w:val="000000"/>
                <w:sz w:val="20"/>
                <w:szCs w:val="20"/>
              </w:rPr>
              <w:t xml:space="preserve">                            </w:t>
            </w:r>
            <w:r w:rsidRPr="006C613B">
              <w:rPr>
                <w:rFonts w:ascii="Verdana" w:hAnsi="Verdana" w:cs="Garamond"/>
                <w:color w:val="000000"/>
                <w:sz w:val="20"/>
                <w:szCs w:val="20"/>
              </w:rPr>
              <w:t>cégszerű aláírás</w:t>
            </w:r>
          </w:p>
        </w:tc>
      </w:tr>
    </w:tbl>
    <w:p w:rsidR="005A7D13" w:rsidRPr="005A7D13" w:rsidRDefault="005A7D13" w:rsidP="005A7D13">
      <w:pPr>
        <w:jc w:val="center"/>
        <w:rPr>
          <w:rFonts w:ascii="Verdana" w:hAnsi="Verdana"/>
          <w:b/>
          <w:sz w:val="20"/>
          <w:szCs w:val="20"/>
        </w:rPr>
      </w:pPr>
      <w:r w:rsidRPr="005A7D13">
        <w:rPr>
          <w:rFonts w:ascii="Verdana" w:hAnsi="Verdana"/>
          <w:b/>
          <w:color w:val="000000"/>
          <w:sz w:val="20"/>
          <w:szCs w:val="20"/>
        </w:rPr>
        <w:br w:type="page"/>
      </w:r>
    </w:p>
    <w:p w:rsidR="005A7D13" w:rsidRPr="005A7D13" w:rsidRDefault="005A7D13" w:rsidP="005A7D13">
      <w:pPr>
        <w:jc w:val="center"/>
        <w:rPr>
          <w:rFonts w:ascii="Verdana" w:hAnsi="Verdana"/>
          <w:b/>
          <w:color w:val="000000"/>
          <w:sz w:val="20"/>
          <w:szCs w:val="20"/>
        </w:rPr>
      </w:pPr>
      <w:r w:rsidRPr="005A7D13">
        <w:rPr>
          <w:rFonts w:ascii="Verdana" w:hAnsi="Verdana"/>
          <w:b/>
          <w:color w:val="000000"/>
          <w:sz w:val="20"/>
          <w:szCs w:val="20"/>
        </w:rPr>
        <w:lastRenderedPageBreak/>
        <w:t xml:space="preserve">TÁJÉKOZTATÓ MENNYISÉGEK </w:t>
      </w:r>
    </w:p>
    <w:p w:rsidR="005A7D13" w:rsidRP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A Munkák Tájékoztató Mennyiségei fejezet általános információt ad, ettől részletesebb információ az 5. kötet</w:t>
      </w:r>
      <w:r w:rsidR="00F12BEB">
        <w:rPr>
          <w:rFonts w:ascii="Verdana" w:eastAsia="Times New Roman" w:hAnsi="Verdana" w:cs="Times New Roman"/>
          <w:sz w:val="20"/>
          <w:szCs w:val="20"/>
        </w:rPr>
        <w:t>ben</w:t>
      </w:r>
      <w:r w:rsidRPr="005A7D13">
        <w:rPr>
          <w:rFonts w:ascii="Verdana" w:eastAsia="Times New Roman" w:hAnsi="Verdana" w:cs="Times New Roman"/>
          <w:sz w:val="20"/>
          <w:szCs w:val="20"/>
        </w:rPr>
        <w:t xml:space="preserve"> található. Jelen kimutatás a teljes Szerződésre vonatkozóan bemutatja az elvégzendő munkák főbb, jellemző becsült mennyiségeit. A </w:t>
      </w:r>
      <w:r w:rsidR="00F12BEB">
        <w:rPr>
          <w:rFonts w:ascii="Verdana" w:eastAsia="Times New Roman" w:hAnsi="Verdana" w:cs="Times New Roman"/>
          <w:sz w:val="20"/>
          <w:szCs w:val="20"/>
        </w:rPr>
        <w:t>mintaköltségvetésben</w:t>
      </w:r>
      <w:r w:rsidR="00F12BEB" w:rsidRPr="005A7D13">
        <w:rPr>
          <w:rFonts w:ascii="Verdana" w:eastAsia="Times New Roman" w:hAnsi="Verdana" w:cs="Times New Roman"/>
          <w:sz w:val="20"/>
          <w:szCs w:val="20"/>
        </w:rPr>
        <w:t xml:space="preserve"> </w:t>
      </w:r>
      <w:r w:rsidRPr="005A7D13">
        <w:rPr>
          <w:rFonts w:ascii="Verdana" w:eastAsia="Times New Roman" w:hAnsi="Verdana" w:cs="Times New Roman"/>
          <w:sz w:val="20"/>
          <w:szCs w:val="20"/>
        </w:rPr>
        <w:t>felsorolt munkamennyiségek csupán az Ajánlattevők tájékoztatásául szolgálnak a megfelelő ajánlattétel érdekében, a munka nagyságrendjére vonatkozóan, és nem tekintendők a ténylegesen elvégzendő Munkák mennyiségi kimutatásának.</w:t>
      </w:r>
    </w:p>
    <w:p w:rsidR="005A7D13" w:rsidRPr="005A7D13" w:rsidRDefault="005A7D13" w:rsidP="005A7D13">
      <w:pPr>
        <w:spacing w:after="0" w:line="240" w:lineRule="auto"/>
        <w:jc w:val="both"/>
        <w:rPr>
          <w:rFonts w:ascii="Verdana" w:eastAsia="Times New Roman" w:hAnsi="Verdana" w:cs="Times New Roman"/>
          <w:sz w:val="20"/>
          <w:szCs w:val="20"/>
        </w:rPr>
      </w:pPr>
    </w:p>
    <w:p w:rsidR="005A7D13" w:rsidRP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A tájékoztató mennyiségeket a „Keretmegállapodás Országos Vízügyi Főigazgatóság által lebonyolított egyes vízgazdálkodási tárgyú projektek keretében tervezett építési beruházások megvalósítására” mintaköltségvetésében (továbbiakban Mintaköltségvetés) Ajánlatkérő, mint lehetséges változatot adja meg jelen kötet mellékleteként.</w:t>
      </w:r>
    </w:p>
    <w:p w:rsidR="005A7D13" w:rsidRPr="005A7D13" w:rsidRDefault="005A7D13" w:rsidP="005A7D13">
      <w:pPr>
        <w:spacing w:after="0" w:line="240" w:lineRule="auto"/>
        <w:jc w:val="both"/>
        <w:rPr>
          <w:rFonts w:ascii="Verdana" w:eastAsia="Times New Roman" w:hAnsi="Verdana" w:cs="Times New Roman"/>
          <w:sz w:val="20"/>
          <w:szCs w:val="20"/>
        </w:rPr>
      </w:pPr>
    </w:p>
    <w:p w:rsidR="005A7D13" w:rsidRP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Az elvégzendő munkák és a beépítendő anyagok pontos és részletes mennyiségének meghatározása az Ajánlattevők feladata és kockázata. Ajánlattevőknek az Ajánlatkérési Dokumentáció teljes anyagát részletesen át kell tanulmányozniuk annak érdekében, hogy az elvégzendő munkák és a beépítendő anyagok pontos mennyiségét kiszámolják és Ajánlatukat ennek alapján teljes felelősséggel tehessék meg. Sem az ajánlatadás folyamán, sem pedig a későbbiekben a kivitelezés alatt, az Ajánlattevő, illetve a nyertes Vállalkozó semmilyen formában nem hivatkozhat a tájékoztató mennyiségekkel kapcsolatos félreértésre vagy tévedésre.</w:t>
      </w:r>
    </w:p>
    <w:p w:rsidR="005A7D13" w:rsidRPr="005A7D13" w:rsidRDefault="005A7D13" w:rsidP="005A7D13">
      <w:pPr>
        <w:spacing w:after="0" w:line="240" w:lineRule="auto"/>
        <w:jc w:val="both"/>
        <w:rPr>
          <w:rFonts w:ascii="Verdana" w:eastAsia="Times New Roman" w:hAnsi="Verdana" w:cs="Times New Roman"/>
          <w:sz w:val="20"/>
          <w:szCs w:val="20"/>
        </w:rPr>
      </w:pPr>
    </w:p>
    <w:p w:rsidR="005A7D13" w:rsidRPr="005A7D13" w:rsidRDefault="005A7D13" w:rsidP="005A7D13">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 xml:space="preserve">A tájékoztató mennyiségek alapján megadott Ajánlattevői beárazás (egységárak) csak és kizárólag az ajánlatok érdemi összehasonlításában ad segítséget Ajánlatkérő számára, továbbá a kivitelezés során felmerülő esetleges pótmunkák költségének megállapításához ad iránymutatást a </w:t>
      </w:r>
      <w:r w:rsidR="00CE56B1">
        <w:rPr>
          <w:rFonts w:ascii="Verdana" w:eastAsia="Times New Roman" w:hAnsi="Verdana" w:cs="Times New Roman"/>
          <w:sz w:val="20"/>
          <w:szCs w:val="20"/>
        </w:rPr>
        <w:t>Műszaki ellenőr</w:t>
      </w:r>
      <w:r w:rsidRPr="005A7D13">
        <w:rPr>
          <w:rFonts w:ascii="Verdana" w:eastAsia="Times New Roman" w:hAnsi="Verdana" w:cs="Times New Roman"/>
          <w:sz w:val="20"/>
          <w:szCs w:val="20"/>
        </w:rPr>
        <w:t>nek.</w:t>
      </w:r>
    </w:p>
    <w:p w:rsidR="005A7D13" w:rsidRDefault="005A7D13" w:rsidP="005A7D13">
      <w:pPr>
        <w:spacing w:after="0" w:line="240" w:lineRule="auto"/>
        <w:jc w:val="both"/>
        <w:rPr>
          <w:rFonts w:ascii="Verdana" w:eastAsia="Times New Roman" w:hAnsi="Verdana" w:cs="Times New Roman"/>
          <w:sz w:val="20"/>
          <w:szCs w:val="20"/>
        </w:rPr>
      </w:pPr>
    </w:p>
    <w:p w:rsidR="006C613B" w:rsidRPr="005A7D13" w:rsidRDefault="006C613B" w:rsidP="005A7D13">
      <w:pPr>
        <w:spacing w:after="0" w:line="240" w:lineRule="auto"/>
        <w:jc w:val="both"/>
        <w:rPr>
          <w:rFonts w:ascii="Verdana" w:eastAsia="Times New Roman" w:hAnsi="Verdana" w:cs="Times New Roman"/>
          <w:sz w:val="20"/>
          <w:szCs w:val="20"/>
        </w:rPr>
      </w:pPr>
    </w:p>
    <w:p w:rsidR="005A7D13" w:rsidRPr="005A7D13" w:rsidRDefault="005A7D13" w:rsidP="005A7D13">
      <w:pPr>
        <w:rPr>
          <w:rFonts w:ascii="Verdana" w:hAnsi="Verdana"/>
          <w:b/>
          <w:sz w:val="20"/>
          <w:szCs w:val="20"/>
        </w:rPr>
      </w:pPr>
      <w:r w:rsidRPr="005A7D13">
        <w:rPr>
          <w:rFonts w:ascii="Verdana" w:hAnsi="Verdana"/>
          <w:b/>
          <w:sz w:val="20"/>
          <w:szCs w:val="20"/>
        </w:rPr>
        <w:t>Munkák előrehaladása</w:t>
      </w:r>
    </w:p>
    <w:p w:rsidR="00CE56B1" w:rsidRDefault="005A7D13" w:rsidP="00CE56B1">
      <w:pPr>
        <w:spacing w:after="0" w:line="240" w:lineRule="auto"/>
        <w:jc w:val="both"/>
        <w:rPr>
          <w:rFonts w:ascii="Verdana" w:eastAsia="Times New Roman" w:hAnsi="Verdana" w:cs="Times New Roman"/>
          <w:sz w:val="20"/>
          <w:szCs w:val="20"/>
        </w:rPr>
      </w:pPr>
      <w:r w:rsidRPr="005A7D13">
        <w:rPr>
          <w:rFonts w:ascii="Verdana" w:eastAsia="Times New Roman" w:hAnsi="Verdana" w:cs="Times New Roman"/>
          <w:sz w:val="20"/>
          <w:szCs w:val="20"/>
        </w:rPr>
        <w:t xml:space="preserve">A </w:t>
      </w:r>
      <w:r w:rsidR="00CE56B1">
        <w:rPr>
          <w:rFonts w:ascii="Verdana" w:eastAsia="Times New Roman" w:hAnsi="Verdana" w:cs="Times New Roman"/>
          <w:sz w:val="20"/>
          <w:szCs w:val="20"/>
        </w:rPr>
        <w:t>Műszaki ellenőr és a Megrendelő</w:t>
      </w:r>
      <w:r w:rsidR="00CE56B1" w:rsidRPr="005A7D13">
        <w:rPr>
          <w:rFonts w:ascii="Verdana" w:eastAsia="Times New Roman" w:hAnsi="Verdana" w:cs="Times New Roman"/>
          <w:sz w:val="20"/>
          <w:szCs w:val="20"/>
        </w:rPr>
        <w:t xml:space="preserve"> </w:t>
      </w:r>
      <w:r w:rsidRPr="005A7D13">
        <w:rPr>
          <w:rFonts w:ascii="Verdana" w:eastAsia="Times New Roman" w:hAnsi="Verdana" w:cs="Times New Roman"/>
          <w:sz w:val="20"/>
          <w:szCs w:val="20"/>
        </w:rPr>
        <w:t>a Munkák előrehaladását százalékos alapon követi, a Munkák aktuális állapotának a végleges (elérendő) állapothoz való viszonyításával, annak érdekében, hogy a Vállalkozó elszámolásainak kibocsátásához és jóváhagyásául megfelelő alapot</w:t>
      </w:r>
      <w:r w:rsidR="00CE56B1">
        <w:rPr>
          <w:rFonts w:ascii="Verdana" w:eastAsia="Times New Roman" w:hAnsi="Verdana" w:cs="Times New Roman"/>
          <w:sz w:val="20"/>
          <w:szCs w:val="20"/>
        </w:rPr>
        <w:t xml:space="preserve"> </w:t>
      </w:r>
      <w:r w:rsidRPr="005A7D13">
        <w:rPr>
          <w:rFonts w:ascii="Verdana" w:eastAsia="Times New Roman" w:hAnsi="Verdana" w:cs="Times New Roman"/>
          <w:sz w:val="20"/>
          <w:szCs w:val="20"/>
        </w:rPr>
        <w:t>biztosítson</w:t>
      </w:r>
      <w:r w:rsidR="00CE56B1">
        <w:rPr>
          <w:rFonts w:ascii="Verdana" w:eastAsia="Times New Roman" w:hAnsi="Verdana" w:cs="Times New Roman"/>
          <w:sz w:val="20"/>
          <w:szCs w:val="20"/>
        </w:rPr>
        <w:t>.</w:t>
      </w:r>
    </w:p>
    <w:p w:rsidR="00CE56B1" w:rsidRPr="005A7D13" w:rsidRDefault="00CE56B1" w:rsidP="00CE56B1">
      <w:pPr>
        <w:spacing w:after="0" w:line="240" w:lineRule="auto"/>
        <w:jc w:val="both"/>
        <w:rPr>
          <w:rFonts w:ascii="Verdana" w:eastAsia="Times New Roman" w:hAnsi="Verdana" w:cs="Times New Roman"/>
          <w:sz w:val="20"/>
          <w:szCs w:val="20"/>
        </w:rPr>
      </w:pPr>
    </w:p>
    <w:sectPr w:rsidR="00CE56B1" w:rsidRPr="005A7D13" w:rsidSect="0052364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74" w:rsidRDefault="00A77274" w:rsidP="00BA5F1D">
      <w:pPr>
        <w:spacing w:after="0" w:line="240" w:lineRule="auto"/>
      </w:pPr>
      <w:r>
        <w:separator/>
      </w:r>
    </w:p>
  </w:endnote>
  <w:endnote w:type="continuationSeparator" w:id="0">
    <w:p w:rsidR="00A77274" w:rsidRDefault="00A77274" w:rsidP="00BA5F1D">
      <w:pPr>
        <w:spacing w:after="0" w:line="240" w:lineRule="auto"/>
      </w:pPr>
      <w:r>
        <w:continuationSeparator/>
      </w:r>
    </w:p>
  </w:endnote>
  <w:endnote w:type="continuationNotice" w:id="1">
    <w:p w:rsidR="00A77274" w:rsidRDefault="00A7727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sig w:usb0="00000000" w:usb1="00000000" w:usb2="00000000" w:usb3="00000000" w:csb0="00000000" w:csb1="00000000"/>
  </w:font>
  <w:font w:name="Frutiger">
    <w:altName w:val="Times New Roman"/>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A0" w:rsidRDefault="00C532A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538546"/>
      <w:docPartObj>
        <w:docPartGallery w:val="Page Numbers (Bottom of Page)"/>
        <w:docPartUnique/>
      </w:docPartObj>
    </w:sdtPr>
    <w:sdtEndPr>
      <w:rPr>
        <w:rFonts w:ascii="Times New Roman" w:hAnsi="Times New Roman"/>
        <w:sz w:val="22"/>
        <w:szCs w:val="22"/>
      </w:rPr>
    </w:sdtEndPr>
    <w:sdtContent>
      <w:p w:rsidR="00C532A0" w:rsidRPr="00297048" w:rsidRDefault="00A36C51">
        <w:pPr>
          <w:pStyle w:val="llb"/>
          <w:jc w:val="right"/>
          <w:rPr>
            <w:rFonts w:ascii="Times New Roman" w:hAnsi="Times New Roman"/>
            <w:sz w:val="22"/>
            <w:szCs w:val="22"/>
          </w:rPr>
        </w:pPr>
        <w:r w:rsidRPr="00297048">
          <w:rPr>
            <w:rFonts w:ascii="Times New Roman" w:hAnsi="Times New Roman"/>
            <w:sz w:val="22"/>
            <w:szCs w:val="22"/>
          </w:rPr>
          <w:fldChar w:fldCharType="begin"/>
        </w:r>
        <w:r w:rsidR="00C532A0" w:rsidRPr="00297048">
          <w:rPr>
            <w:rFonts w:ascii="Times New Roman" w:hAnsi="Times New Roman"/>
            <w:sz w:val="22"/>
            <w:szCs w:val="22"/>
          </w:rPr>
          <w:instrText>PAGE   \* MERGEFORMAT</w:instrText>
        </w:r>
        <w:r w:rsidRPr="00297048">
          <w:rPr>
            <w:rFonts w:ascii="Times New Roman" w:hAnsi="Times New Roman"/>
            <w:sz w:val="22"/>
            <w:szCs w:val="22"/>
          </w:rPr>
          <w:fldChar w:fldCharType="separate"/>
        </w:r>
        <w:r w:rsidR="006C613B">
          <w:rPr>
            <w:rFonts w:ascii="Times New Roman" w:hAnsi="Times New Roman"/>
            <w:noProof/>
            <w:sz w:val="22"/>
            <w:szCs w:val="22"/>
          </w:rPr>
          <w:t>1</w:t>
        </w:r>
        <w:r w:rsidRPr="00297048">
          <w:rPr>
            <w:rFonts w:ascii="Times New Roman" w:hAnsi="Times New Roman"/>
            <w:sz w:val="22"/>
            <w:szCs w:val="22"/>
          </w:rPr>
          <w:fldChar w:fldCharType="end"/>
        </w:r>
      </w:p>
    </w:sdtContent>
  </w:sdt>
  <w:p w:rsidR="00C532A0" w:rsidRPr="00297048" w:rsidRDefault="00C532A0" w:rsidP="00297048">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709401"/>
      <w:docPartObj>
        <w:docPartGallery w:val="Page Numbers (Bottom of Page)"/>
        <w:docPartUnique/>
      </w:docPartObj>
    </w:sdtPr>
    <w:sdtEndPr>
      <w:rPr>
        <w:rFonts w:ascii="Times New Roman" w:hAnsi="Times New Roman"/>
        <w:sz w:val="22"/>
        <w:szCs w:val="22"/>
      </w:rPr>
    </w:sdtEndPr>
    <w:sdtContent>
      <w:p w:rsidR="00C532A0" w:rsidRPr="00D31C11" w:rsidRDefault="00A36C51">
        <w:pPr>
          <w:pStyle w:val="llb"/>
          <w:jc w:val="right"/>
          <w:rPr>
            <w:rFonts w:ascii="Times New Roman" w:hAnsi="Times New Roman"/>
            <w:sz w:val="22"/>
            <w:szCs w:val="22"/>
          </w:rPr>
        </w:pPr>
        <w:r w:rsidRPr="00D31C11">
          <w:rPr>
            <w:rFonts w:ascii="Times New Roman" w:hAnsi="Times New Roman"/>
            <w:sz w:val="22"/>
            <w:szCs w:val="22"/>
          </w:rPr>
          <w:fldChar w:fldCharType="begin"/>
        </w:r>
        <w:r w:rsidR="00C532A0" w:rsidRPr="00D31C11">
          <w:rPr>
            <w:rFonts w:ascii="Times New Roman" w:hAnsi="Times New Roman"/>
            <w:sz w:val="22"/>
            <w:szCs w:val="22"/>
          </w:rPr>
          <w:instrText>PAGE   \* MERGEFORMAT</w:instrText>
        </w:r>
        <w:r w:rsidRPr="00D31C11">
          <w:rPr>
            <w:rFonts w:ascii="Times New Roman" w:hAnsi="Times New Roman"/>
            <w:sz w:val="22"/>
            <w:szCs w:val="22"/>
          </w:rPr>
          <w:fldChar w:fldCharType="separate"/>
        </w:r>
        <w:r w:rsidR="00C532A0">
          <w:rPr>
            <w:rFonts w:ascii="Times New Roman" w:hAnsi="Times New Roman"/>
            <w:noProof/>
            <w:sz w:val="22"/>
            <w:szCs w:val="22"/>
          </w:rPr>
          <w:t>1</w:t>
        </w:r>
        <w:r w:rsidRPr="00D31C11">
          <w:rPr>
            <w:rFonts w:ascii="Times New Roman" w:hAnsi="Times New Roman"/>
            <w:sz w:val="22"/>
            <w:szCs w:val="22"/>
          </w:rPr>
          <w:fldChar w:fldCharType="end"/>
        </w:r>
      </w:p>
    </w:sdtContent>
  </w:sdt>
  <w:p w:rsidR="00C532A0" w:rsidRPr="00D31C11" w:rsidRDefault="00C532A0" w:rsidP="00D31C1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74" w:rsidRDefault="00A77274" w:rsidP="00BA5F1D">
      <w:pPr>
        <w:spacing w:after="0" w:line="240" w:lineRule="auto"/>
      </w:pPr>
      <w:r>
        <w:separator/>
      </w:r>
    </w:p>
  </w:footnote>
  <w:footnote w:type="continuationSeparator" w:id="0">
    <w:p w:rsidR="00A77274" w:rsidRDefault="00A77274" w:rsidP="00BA5F1D">
      <w:pPr>
        <w:spacing w:after="0" w:line="240" w:lineRule="auto"/>
      </w:pPr>
      <w:r>
        <w:continuationSeparator/>
      </w:r>
    </w:p>
  </w:footnote>
  <w:footnote w:type="continuationNotice" w:id="1">
    <w:p w:rsidR="00A77274" w:rsidRDefault="00A7727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A0" w:rsidRDefault="00C532A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A0" w:rsidRDefault="00C532A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A0" w:rsidRDefault="00C532A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9F4"/>
    <w:multiLevelType w:val="multilevel"/>
    <w:tmpl w:val="5B7AB54C"/>
    <w:lvl w:ilvl="0">
      <w:start w:val="2"/>
      <w:numFmt w:val="decimal"/>
      <w:lvlText w:val="%1"/>
      <w:lvlJc w:val="left"/>
      <w:pPr>
        <w:tabs>
          <w:tab w:val="num" w:pos="705"/>
        </w:tabs>
        <w:ind w:left="705" w:hanging="705"/>
      </w:pPr>
      <w:rPr>
        <w:rFonts w:cs="Times New Roman" w:hint="default"/>
      </w:rPr>
    </w:lvl>
    <w:lvl w:ilvl="1">
      <w:start w:val="1"/>
      <w:numFmt w:val="decimal"/>
      <w:pStyle w:val="Norml2Times"/>
      <w:lvlText w:val="2.%2."/>
      <w:lvlJc w:val="left"/>
      <w:pPr>
        <w:tabs>
          <w:tab w:val="num" w:pos="705"/>
        </w:tabs>
        <w:ind w:left="705" w:hanging="705"/>
      </w:pPr>
      <w:rPr>
        <w:rFonts w:cs="Times New Roman" w:hint="default"/>
        <w:b w:val="0"/>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1A40C33"/>
    <w:multiLevelType w:val="hybridMultilevel"/>
    <w:tmpl w:val="A3DA69A6"/>
    <w:lvl w:ilvl="0" w:tplc="040E000F">
      <w:start w:val="1"/>
      <w:numFmt w:val="decimal"/>
      <w:lvlText w:val="%1."/>
      <w:lvlJc w:val="left"/>
      <w:pPr>
        <w:ind w:left="861" w:hanging="360"/>
      </w:pPr>
    </w:lvl>
    <w:lvl w:ilvl="1" w:tplc="040E0019" w:tentative="1">
      <w:start w:val="1"/>
      <w:numFmt w:val="lowerLetter"/>
      <w:lvlText w:val="%2."/>
      <w:lvlJc w:val="left"/>
      <w:pPr>
        <w:ind w:left="1581" w:hanging="360"/>
      </w:pPr>
    </w:lvl>
    <w:lvl w:ilvl="2" w:tplc="040E001B" w:tentative="1">
      <w:start w:val="1"/>
      <w:numFmt w:val="lowerRoman"/>
      <w:lvlText w:val="%3."/>
      <w:lvlJc w:val="right"/>
      <w:pPr>
        <w:ind w:left="2301" w:hanging="180"/>
      </w:pPr>
    </w:lvl>
    <w:lvl w:ilvl="3" w:tplc="040E000F" w:tentative="1">
      <w:start w:val="1"/>
      <w:numFmt w:val="decimal"/>
      <w:lvlText w:val="%4."/>
      <w:lvlJc w:val="left"/>
      <w:pPr>
        <w:ind w:left="3021" w:hanging="360"/>
      </w:pPr>
    </w:lvl>
    <w:lvl w:ilvl="4" w:tplc="040E0019" w:tentative="1">
      <w:start w:val="1"/>
      <w:numFmt w:val="lowerLetter"/>
      <w:lvlText w:val="%5."/>
      <w:lvlJc w:val="left"/>
      <w:pPr>
        <w:ind w:left="3741" w:hanging="360"/>
      </w:pPr>
    </w:lvl>
    <w:lvl w:ilvl="5" w:tplc="040E001B" w:tentative="1">
      <w:start w:val="1"/>
      <w:numFmt w:val="lowerRoman"/>
      <w:lvlText w:val="%6."/>
      <w:lvlJc w:val="right"/>
      <w:pPr>
        <w:ind w:left="4461" w:hanging="180"/>
      </w:pPr>
    </w:lvl>
    <w:lvl w:ilvl="6" w:tplc="040E000F" w:tentative="1">
      <w:start w:val="1"/>
      <w:numFmt w:val="decimal"/>
      <w:lvlText w:val="%7."/>
      <w:lvlJc w:val="left"/>
      <w:pPr>
        <w:ind w:left="5181" w:hanging="360"/>
      </w:pPr>
    </w:lvl>
    <w:lvl w:ilvl="7" w:tplc="040E0019" w:tentative="1">
      <w:start w:val="1"/>
      <w:numFmt w:val="lowerLetter"/>
      <w:lvlText w:val="%8."/>
      <w:lvlJc w:val="left"/>
      <w:pPr>
        <w:ind w:left="5901" w:hanging="360"/>
      </w:pPr>
    </w:lvl>
    <w:lvl w:ilvl="8" w:tplc="040E001B" w:tentative="1">
      <w:start w:val="1"/>
      <w:numFmt w:val="lowerRoman"/>
      <w:lvlText w:val="%9."/>
      <w:lvlJc w:val="right"/>
      <w:pPr>
        <w:ind w:left="6621" w:hanging="180"/>
      </w:pPr>
    </w:lvl>
  </w:abstractNum>
  <w:abstractNum w:abstractNumId="3">
    <w:nsid w:val="036B3FBD"/>
    <w:multiLevelType w:val="hybridMultilevel"/>
    <w:tmpl w:val="919220CA"/>
    <w:lvl w:ilvl="0" w:tplc="54A82A2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C415C5"/>
    <w:multiLevelType w:val="hybridMultilevel"/>
    <w:tmpl w:val="96D85F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6">
    <w:nsid w:val="0F5E4058"/>
    <w:multiLevelType w:val="hybridMultilevel"/>
    <w:tmpl w:val="64744694"/>
    <w:lvl w:ilvl="0" w:tplc="492A25EC">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0BD5951"/>
    <w:multiLevelType w:val="hybridMultilevel"/>
    <w:tmpl w:val="5CDE19DA"/>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8">
    <w:nsid w:val="116625DD"/>
    <w:multiLevelType w:val="hybridMultilevel"/>
    <w:tmpl w:val="AFC231DC"/>
    <w:lvl w:ilvl="0" w:tplc="FFFFFFFF">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2754BDE"/>
    <w:multiLevelType w:val="multilevel"/>
    <w:tmpl w:val="C75C889E"/>
    <w:lvl w:ilvl="0">
      <w:start w:val="2"/>
      <w:numFmt w:val="decimal"/>
      <w:lvlText w:val="%1"/>
      <w:lvlJc w:val="left"/>
      <w:pPr>
        <w:tabs>
          <w:tab w:val="num" w:pos="705"/>
        </w:tabs>
        <w:ind w:left="705" w:hanging="705"/>
      </w:pPr>
      <w:rPr>
        <w:rFonts w:hint="default"/>
      </w:rPr>
    </w:lvl>
    <w:lvl w:ilvl="1">
      <w:start w:val="1"/>
      <w:numFmt w:val="decimal"/>
      <w:lvlText w:val="%2%1.1"/>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8B16CE"/>
    <w:multiLevelType w:val="multilevel"/>
    <w:tmpl w:val="69A8D0D6"/>
    <w:lvl w:ilvl="0">
      <w:start w:val="8"/>
      <w:numFmt w:val="decimal"/>
      <w:lvlText w:val="%1."/>
      <w:lvlJc w:val="left"/>
      <w:pPr>
        <w:ind w:left="720" w:hanging="360"/>
      </w:pPr>
      <w:rPr>
        <w:rFonts w:hint="default"/>
      </w:rPr>
    </w:lvl>
    <w:lvl w:ilvl="1">
      <w:start w:val="9"/>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3513D25"/>
    <w:multiLevelType w:val="hybridMultilevel"/>
    <w:tmpl w:val="E042F3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FE72FD"/>
    <w:multiLevelType w:val="hybridMultilevel"/>
    <w:tmpl w:val="4072BB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C1B7789"/>
    <w:multiLevelType w:val="hybridMultilevel"/>
    <w:tmpl w:val="222C735C"/>
    <w:lvl w:ilvl="0" w:tplc="040E0017">
      <w:start w:val="1"/>
      <w:numFmt w:val="lowerLetter"/>
      <w:lvlText w:val="%1)"/>
      <w:lvlJc w:val="left"/>
      <w:pPr>
        <w:ind w:left="758" w:hanging="360"/>
      </w:pPr>
    </w:lvl>
    <w:lvl w:ilvl="1" w:tplc="040E0019" w:tentative="1">
      <w:start w:val="1"/>
      <w:numFmt w:val="lowerLetter"/>
      <w:lvlText w:val="%2."/>
      <w:lvlJc w:val="left"/>
      <w:pPr>
        <w:ind w:left="1478" w:hanging="360"/>
      </w:pPr>
    </w:lvl>
    <w:lvl w:ilvl="2" w:tplc="040E001B" w:tentative="1">
      <w:start w:val="1"/>
      <w:numFmt w:val="lowerRoman"/>
      <w:lvlText w:val="%3."/>
      <w:lvlJc w:val="right"/>
      <w:pPr>
        <w:ind w:left="2198" w:hanging="180"/>
      </w:pPr>
    </w:lvl>
    <w:lvl w:ilvl="3" w:tplc="040E000F" w:tentative="1">
      <w:start w:val="1"/>
      <w:numFmt w:val="decimal"/>
      <w:lvlText w:val="%4."/>
      <w:lvlJc w:val="left"/>
      <w:pPr>
        <w:ind w:left="2918" w:hanging="360"/>
      </w:pPr>
    </w:lvl>
    <w:lvl w:ilvl="4" w:tplc="040E0019" w:tentative="1">
      <w:start w:val="1"/>
      <w:numFmt w:val="lowerLetter"/>
      <w:lvlText w:val="%5."/>
      <w:lvlJc w:val="left"/>
      <w:pPr>
        <w:ind w:left="3638" w:hanging="360"/>
      </w:pPr>
    </w:lvl>
    <w:lvl w:ilvl="5" w:tplc="040E001B" w:tentative="1">
      <w:start w:val="1"/>
      <w:numFmt w:val="lowerRoman"/>
      <w:lvlText w:val="%6."/>
      <w:lvlJc w:val="right"/>
      <w:pPr>
        <w:ind w:left="4358" w:hanging="180"/>
      </w:pPr>
    </w:lvl>
    <w:lvl w:ilvl="6" w:tplc="040E000F" w:tentative="1">
      <w:start w:val="1"/>
      <w:numFmt w:val="decimal"/>
      <w:lvlText w:val="%7."/>
      <w:lvlJc w:val="left"/>
      <w:pPr>
        <w:ind w:left="5078" w:hanging="360"/>
      </w:pPr>
    </w:lvl>
    <w:lvl w:ilvl="7" w:tplc="040E0019" w:tentative="1">
      <w:start w:val="1"/>
      <w:numFmt w:val="lowerLetter"/>
      <w:lvlText w:val="%8."/>
      <w:lvlJc w:val="left"/>
      <w:pPr>
        <w:ind w:left="5798" w:hanging="360"/>
      </w:pPr>
    </w:lvl>
    <w:lvl w:ilvl="8" w:tplc="040E001B" w:tentative="1">
      <w:start w:val="1"/>
      <w:numFmt w:val="lowerRoman"/>
      <w:lvlText w:val="%9."/>
      <w:lvlJc w:val="right"/>
      <w:pPr>
        <w:ind w:left="6518" w:hanging="180"/>
      </w:pPr>
    </w:lvl>
  </w:abstractNum>
  <w:abstractNum w:abstractNumId="15">
    <w:nsid w:val="25892E3C"/>
    <w:multiLevelType w:val="multilevel"/>
    <w:tmpl w:val="FBEAF274"/>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561"/>
        </w:tabs>
        <w:ind w:left="561" w:hanging="420"/>
      </w:pPr>
      <w:rPr>
        <w:rFonts w:hint="default"/>
        <w:b w:val="0"/>
        <w:i w:val="0"/>
      </w:rPr>
    </w:lvl>
    <w:lvl w:ilvl="2">
      <w:start w:val="1"/>
      <w:numFmt w:val="decimal"/>
      <w:isLgl/>
      <w:lvlText w:val="%1.%2.%3."/>
      <w:lvlJc w:val="left"/>
      <w:pPr>
        <w:tabs>
          <w:tab w:val="num" w:pos="0"/>
        </w:tabs>
        <w:ind w:left="1080" w:hanging="720"/>
      </w:pPr>
      <w:rPr>
        <w:rFonts w:hint="default"/>
        <w:b/>
        <w:i w:val="0"/>
      </w:rPr>
    </w:lvl>
    <w:lvl w:ilvl="3">
      <w:start w:val="1"/>
      <w:numFmt w:val="decimal"/>
      <w:isLgl/>
      <w:lvlText w:val="%1.%2.%3.%4."/>
      <w:lvlJc w:val="left"/>
      <w:pPr>
        <w:tabs>
          <w:tab w:val="num" w:pos="0"/>
        </w:tabs>
        <w:ind w:left="1080" w:hanging="720"/>
      </w:pPr>
      <w:rPr>
        <w:rFonts w:hint="default"/>
        <w:b/>
        <w:i w:val="0"/>
      </w:rPr>
    </w:lvl>
    <w:lvl w:ilvl="4">
      <w:start w:val="1"/>
      <w:numFmt w:val="decimal"/>
      <w:isLgl/>
      <w:lvlText w:val="%1.%2.%3.%4.%5."/>
      <w:lvlJc w:val="left"/>
      <w:pPr>
        <w:tabs>
          <w:tab w:val="num" w:pos="0"/>
        </w:tabs>
        <w:ind w:left="1440" w:hanging="1080"/>
      </w:pPr>
      <w:rPr>
        <w:rFonts w:hint="default"/>
        <w:b/>
        <w:i w:val="0"/>
      </w:rPr>
    </w:lvl>
    <w:lvl w:ilvl="5">
      <w:start w:val="1"/>
      <w:numFmt w:val="decimal"/>
      <w:isLgl/>
      <w:lvlText w:val="%1.%2.%3.%4.%5.%6."/>
      <w:lvlJc w:val="left"/>
      <w:pPr>
        <w:tabs>
          <w:tab w:val="num" w:pos="0"/>
        </w:tabs>
        <w:ind w:left="1440" w:hanging="1080"/>
      </w:pPr>
      <w:rPr>
        <w:rFonts w:hint="default"/>
        <w:b/>
        <w:i w:val="0"/>
      </w:rPr>
    </w:lvl>
    <w:lvl w:ilvl="6">
      <w:start w:val="1"/>
      <w:numFmt w:val="decimal"/>
      <w:isLgl/>
      <w:lvlText w:val="%1.%2.%3.%4.%5.%6.%7."/>
      <w:lvlJc w:val="left"/>
      <w:pPr>
        <w:tabs>
          <w:tab w:val="num" w:pos="0"/>
        </w:tabs>
        <w:ind w:left="1800" w:hanging="1440"/>
      </w:pPr>
      <w:rPr>
        <w:rFonts w:hint="default"/>
        <w:b/>
        <w:i w:val="0"/>
      </w:rPr>
    </w:lvl>
    <w:lvl w:ilvl="7">
      <w:start w:val="1"/>
      <w:numFmt w:val="decimal"/>
      <w:isLgl/>
      <w:lvlText w:val="%1.%2.%3.%4.%5.%6.%7.%8."/>
      <w:lvlJc w:val="left"/>
      <w:pPr>
        <w:tabs>
          <w:tab w:val="num" w:pos="0"/>
        </w:tabs>
        <w:ind w:left="1800" w:hanging="1440"/>
      </w:pPr>
      <w:rPr>
        <w:rFonts w:hint="default"/>
        <w:b/>
        <w:i w:val="0"/>
      </w:rPr>
    </w:lvl>
    <w:lvl w:ilvl="8">
      <w:start w:val="1"/>
      <w:numFmt w:val="decimal"/>
      <w:isLgl/>
      <w:lvlText w:val="%1.%2.%3.%4.%5.%6.%7.%8.%9."/>
      <w:lvlJc w:val="left"/>
      <w:pPr>
        <w:tabs>
          <w:tab w:val="num" w:pos="0"/>
        </w:tabs>
        <w:ind w:left="2160" w:hanging="1800"/>
      </w:pPr>
      <w:rPr>
        <w:rFonts w:hint="default"/>
        <w:b/>
        <w:i w:val="0"/>
      </w:rPr>
    </w:lvl>
  </w:abstractNum>
  <w:abstractNum w:abstractNumId="16">
    <w:nsid w:val="28213F7C"/>
    <w:multiLevelType w:val="hybridMultilevel"/>
    <w:tmpl w:val="92203D3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28224DA0"/>
    <w:multiLevelType w:val="hybridMultilevel"/>
    <w:tmpl w:val="842AB93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9">
    <w:nsid w:val="2E5D510B"/>
    <w:multiLevelType w:val="multilevel"/>
    <w:tmpl w:val="D3088F2C"/>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EE24BEC"/>
    <w:multiLevelType w:val="hybridMultilevel"/>
    <w:tmpl w:val="F208B460"/>
    <w:lvl w:ilvl="0" w:tplc="D200F4C8">
      <w:start w:val="19"/>
      <w:numFmt w:val="decimal"/>
      <w:lvlText w:val="%1"/>
      <w:lvlJc w:val="left"/>
      <w:pPr>
        <w:tabs>
          <w:tab w:val="num" w:pos="1144"/>
        </w:tabs>
        <w:ind w:left="1144" w:hanging="435"/>
      </w:pPr>
      <w:rPr>
        <w:rFonts w:hint="default"/>
      </w:rPr>
    </w:lvl>
    <w:lvl w:ilvl="1" w:tplc="40C896DC">
      <w:numFmt w:val="none"/>
      <w:lvlText w:val=""/>
      <w:lvlJc w:val="left"/>
      <w:pPr>
        <w:tabs>
          <w:tab w:val="num" w:pos="360"/>
        </w:tabs>
      </w:pPr>
    </w:lvl>
    <w:lvl w:ilvl="2" w:tplc="E702E10C">
      <w:numFmt w:val="none"/>
      <w:lvlText w:val=""/>
      <w:lvlJc w:val="left"/>
      <w:pPr>
        <w:tabs>
          <w:tab w:val="num" w:pos="360"/>
        </w:tabs>
      </w:pPr>
    </w:lvl>
    <w:lvl w:ilvl="3" w:tplc="1640D94C">
      <w:numFmt w:val="none"/>
      <w:lvlText w:val=""/>
      <w:lvlJc w:val="left"/>
      <w:pPr>
        <w:tabs>
          <w:tab w:val="num" w:pos="360"/>
        </w:tabs>
      </w:pPr>
    </w:lvl>
    <w:lvl w:ilvl="4" w:tplc="CC1A8CB8">
      <w:numFmt w:val="none"/>
      <w:lvlText w:val=""/>
      <w:lvlJc w:val="left"/>
      <w:pPr>
        <w:tabs>
          <w:tab w:val="num" w:pos="360"/>
        </w:tabs>
      </w:pPr>
    </w:lvl>
    <w:lvl w:ilvl="5" w:tplc="06B6D936">
      <w:numFmt w:val="none"/>
      <w:lvlText w:val=""/>
      <w:lvlJc w:val="left"/>
      <w:pPr>
        <w:tabs>
          <w:tab w:val="num" w:pos="360"/>
        </w:tabs>
      </w:pPr>
    </w:lvl>
    <w:lvl w:ilvl="6" w:tplc="7536003A">
      <w:numFmt w:val="none"/>
      <w:lvlText w:val=""/>
      <w:lvlJc w:val="left"/>
      <w:pPr>
        <w:tabs>
          <w:tab w:val="num" w:pos="360"/>
        </w:tabs>
      </w:pPr>
    </w:lvl>
    <w:lvl w:ilvl="7" w:tplc="EE0A9174">
      <w:numFmt w:val="none"/>
      <w:lvlText w:val=""/>
      <w:lvlJc w:val="left"/>
      <w:pPr>
        <w:tabs>
          <w:tab w:val="num" w:pos="360"/>
        </w:tabs>
      </w:pPr>
    </w:lvl>
    <w:lvl w:ilvl="8" w:tplc="A8F2DF68">
      <w:numFmt w:val="none"/>
      <w:lvlText w:val=""/>
      <w:lvlJc w:val="left"/>
      <w:pPr>
        <w:tabs>
          <w:tab w:val="num" w:pos="360"/>
        </w:tabs>
      </w:pPr>
    </w:lvl>
  </w:abstractNum>
  <w:abstractNum w:abstractNumId="21">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1CD3CFD"/>
    <w:multiLevelType w:val="hybridMultilevel"/>
    <w:tmpl w:val="0AD02D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D50781F"/>
    <w:multiLevelType w:val="multilevel"/>
    <w:tmpl w:val="6A523E6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DE941EA"/>
    <w:multiLevelType w:val="multilevel"/>
    <w:tmpl w:val="2C22843A"/>
    <w:lvl w:ilvl="0">
      <w:start w:val="18"/>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27">
    <w:nsid w:val="47A675DC"/>
    <w:multiLevelType w:val="hybridMultilevel"/>
    <w:tmpl w:val="BF3E452C"/>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4FB771E1"/>
    <w:multiLevelType w:val="hybridMultilevel"/>
    <w:tmpl w:val="013A61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15C72B2"/>
    <w:multiLevelType w:val="hybridMultilevel"/>
    <w:tmpl w:val="A37081C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27A68C1"/>
    <w:multiLevelType w:val="hybridMultilevel"/>
    <w:tmpl w:val="C2ACF7B0"/>
    <w:lvl w:ilvl="0" w:tplc="8D403766">
      <w:start w:val="1"/>
      <w:numFmt w:val="lowerLetter"/>
      <w:lvlText w:val="(%1)"/>
      <w:lvlJc w:val="left"/>
      <w:pPr>
        <w:ind w:left="762" w:hanging="40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34">
    <w:nsid w:val="56862C6B"/>
    <w:multiLevelType w:val="multilevel"/>
    <w:tmpl w:val="26BEC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CB02BB"/>
    <w:multiLevelType w:val="hybridMultilevel"/>
    <w:tmpl w:val="969C5C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7">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8">
    <w:nsid w:val="5F2A1CCF"/>
    <w:multiLevelType w:val="multilevel"/>
    <w:tmpl w:val="834EDAD4"/>
    <w:lvl w:ilvl="0">
      <w:start w:val="1"/>
      <w:numFmt w:val="decimal"/>
      <w:lvlText w:val="%1"/>
      <w:lvlJc w:val="left"/>
      <w:pPr>
        <w:ind w:left="1144" w:hanging="435"/>
      </w:pPr>
      <w:rPr>
        <w:rFonts w:hint="default"/>
      </w:rPr>
    </w:lvl>
    <w:lvl w:ilvl="1">
      <w:start w:val="1"/>
      <w:numFmt w:val="decimal"/>
      <w:isLgl/>
      <w:lvlText w:val="%1.%2."/>
      <w:lvlJc w:val="left"/>
      <w:pPr>
        <w:ind w:left="1549" w:hanging="840"/>
      </w:pPr>
      <w:rPr>
        <w:rFonts w:hint="default"/>
      </w:rPr>
    </w:lvl>
    <w:lvl w:ilvl="2">
      <w:start w:val="2"/>
      <w:numFmt w:val="decimal"/>
      <w:isLgl/>
      <w:lvlText w:val="%1.%2.%3."/>
      <w:lvlJc w:val="left"/>
      <w:pPr>
        <w:ind w:left="1549" w:hanging="840"/>
      </w:pPr>
      <w:rPr>
        <w:rFonts w:hint="default"/>
      </w:rPr>
    </w:lvl>
    <w:lvl w:ilvl="3">
      <w:start w:val="10"/>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nsid w:val="60377304"/>
    <w:multiLevelType w:val="hybridMultilevel"/>
    <w:tmpl w:val="179C0ED2"/>
    <w:lvl w:ilvl="0" w:tplc="040E0013">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67FE4684"/>
    <w:multiLevelType w:val="multilevel"/>
    <w:tmpl w:val="E6F264A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9DE3E25"/>
    <w:multiLevelType w:val="hybridMultilevel"/>
    <w:tmpl w:val="AFAE40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F1B2611"/>
    <w:multiLevelType w:val="hybridMultilevel"/>
    <w:tmpl w:val="C180EBD6"/>
    <w:lvl w:ilvl="0" w:tplc="2626FC12">
      <w:start w:val="1"/>
      <w:numFmt w:val="decimal"/>
      <w:lvlText w:val="%1."/>
      <w:lvlJc w:val="left"/>
      <w:pPr>
        <w:ind w:left="720" w:hanging="36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4646681"/>
    <w:multiLevelType w:val="multilevel"/>
    <w:tmpl w:val="DC564E62"/>
    <w:lvl w:ilvl="0">
      <w:start w:val="1"/>
      <w:numFmt w:val="upperRoman"/>
      <w:lvlText w:val="%1. cikkely"/>
      <w:lvlJc w:val="left"/>
      <w:pPr>
        <w:tabs>
          <w:tab w:val="num" w:pos="1620"/>
        </w:tabs>
        <w:ind w:left="180"/>
      </w:pPr>
      <w:rPr>
        <w:rFonts w:cs="Times New Roman" w:hint="default"/>
      </w:rPr>
    </w:lvl>
    <w:lvl w:ilvl="1">
      <w:start w:val="1"/>
      <w:numFmt w:val="decimalZero"/>
      <w:lvlText w:val="%1.%2. szakasz "/>
      <w:lvlJc w:val="left"/>
      <w:pPr>
        <w:tabs>
          <w:tab w:val="num" w:pos="3491"/>
        </w:tabs>
        <w:ind w:left="2411"/>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hint="default"/>
        <w:b w:val="0"/>
        <w:sz w:val="24"/>
        <w:szCs w:val="24"/>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4">
    <w:nsid w:val="7CDC5283"/>
    <w:multiLevelType w:val="hybridMultilevel"/>
    <w:tmpl w:val="EF5069D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E7065C3"/>
    <w:multiLevelType w:val="multilevel"/>
    <w:tmpl w:val="88E2BF74"/>
    <w:lvl w:ilvl="0">
      <w:start w:val="1"/>
      <w:numFmt w:val="decimal"/>
      <w:lvlText w:val="%1"/>
      <w:lvlJc w:val="left"/>
      <w:pPr>
        <w:ind w:left="660" w:hanging="660"/>
      </w:pPr>
      <w:rPr>
        <w:rFonts w:hint="default"/>
        <w:b/>
        <w:i/>
      </w:rPr>
    </w:lvl>
    <w:lvl w:ilvl="1">
      <w:start w:val="1"/>
      <w:numFmt w:val="decimal"/>
      <w:lvlText w:val="%1.%2"/>
      <w:lvlJc w:val="left"/>
      <w:pPr>
        <w:ind w:left="660" w:hanging="660"/>
      </w:pPr>
      <w:rPr>
        <w:rFonts w:hint="default"/>
        <w:b/>
        <w:i/>
      </w:rPr>
    </w:lvl>
    <w:lvl w:ilvl="2">
      <w:start w:val="1"/>
      <w:numFmt w:val="decimal"/>
      <w:lvlText w:val="%1.%2.%3"/>
      <w:lvlJc w:val="left"/>
      <w:pPr>
        <w:ind w:left="720" w:hanging="720"/>
      </w:pPr>
      <w:rPr>
        <w:rFonts w:hint="default"/>
        <w:b/>
        <w:i/>
      </w:rPr>
    </w:lvl>
    <w:lvl w:ilvl="3">
      <w:start w:val="8"/>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28"/>
  </w:num>
  <w:num w:numId="2">
    <w:abstractNumId w:val="0"/>
  </w:num>
  <w:num w:numId="3">
    <w:abstractNumId w:val="33"/>
  </w:num>
  <w:num w:numId="4">
    <w:abstractNumId w:val="44"/>
  </w:num>
  <w:num w:numId="5">
    <w:abstractNumId w:val="2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0"/>
  </w:num>
  <w:num w:numId="12">
    <w:abstractNumId w:val="24"/>
  </w:num>
  <w:num w:numId="13">
    <w:abstractNumId w:val="15"/>
  </w:num>
  <w:num w:numId="14">
    <w:abstractNumId w:val="9"/>
  </w:num>
  <w:num w:numId="15">
    <w:abstractNumId w:val="39"/>
  </w:num>
  <w:num w:numId="16">
    <w:abstractNumId w:val="38"/>
  </w:num>
  <w:num w:numId="17">
    <w:abstractNumId w:val="43"/>
  </w:num>
  <w:num w:numId="18">
    <w:abstractNumId w:val="21"/>
  </w:num>
  <w:num w:numId="19">
    <w:abstractNumId w:val="45"/>
  </w:num>
  <w:num w:numId="20">
    <w:abstractNumId w:val="5"/>
  </w:num>
  <w:num w:numId="21">
    <w:abstractNumId w:val="36"/>
  </w:num>
  <w:num w:numId="22">
    <w:abstractNumId w:val="14"/>
  </w:num>
  <w:num w:numId="23">
    <w:abstractNumId w:val="25"/>
  </w:num>
  <w:num w:numId="24">
    <w:abstractNumId w:val="18"/>
  </w:num>
  <w:num w:numId="25">
    <w:abstractNumId w:val="32"/>
  </w:num>
  <w:num w:numId="26">
    <w:abstractNumId w:val="26"/>
  </w:num>
  <w:num w:numId="2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2"/>
  </w:num>
  <w:num w:numId="30">
    <w:abstractNumId w:val="31"/>
  </w:num>
  <w:num w:numId="31">
    <w:abstractNumId w:val="35"/>
  </w:num>
  <w:num w:numId="32">
    <w:abstractNumId w:val="27"/>
  </w:num>
  <w:num w:numId="33">
    <w:abstractNumId w:val="2"/>
  </w:num>
  <w:num w:numId="34">
    <w:abstractNumId w:val="7"/>
  </w:num>
  <w:num w:numId="35">
    <w:abstractNumId w:val="17"/>
  </w:num>
  <w:num w:numId="36">
    <w:abstractNumId w:val="16"/>
  </w:num>
  <w:num w:numId="37">
    <w:abstractNumId w:val="23"/>
  </w:num>
  <w:num w:numId="38">
    <w:abstractNumId w:val="41"/>
  </w:num>
  <w:num w:numId="39">
    <w:abstractNumId w:val="8"/>
  </w:num>
  <w:num w:numId="40">
    <w:abstractNumId w:val="11"/>
  </w:num>
  <w:num w:numId="41">
    <w:abstractNumId w:val="10"/>
  </w:num>
  <w:num w:numId="42">
    <w:abstractNumId w:val="4"/>
  </w:num>
  <w:num w:numId="43">
    <w:abstractNumId w:val="42"/>
  </w:num>
  <w:num w:numId="44">
    <w:abstractNumId w:val="30"/>
  </w:num>
  <w:num w:numId="45">
    <w:abstractNumId w:val="3"/>
  </w:num>
  <w:num w:numId="46">
    <w:abstractNumId w:val="6"/>
  </w:num>
  <w:num w:numId="47">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activeWritingStyle w:appName="MSWord" w:lang="en-GB" w:vendorID="64" w:dllVersion="6" w:nlCheck="1" w:checkStyle="1"/>
  <w:activeWritingStyle w:appName="MSWord" w:lang="en-US" w:vendorID="64" w:dllVersion="6" w:nlCheck="1" w:checkStyle="1"/>
  <w:activeWritingStyle w:appName="MSWord" w:lang="hu-HU" w:vendorID="64" w:dllVersion="0" w:nlCheck="1" w:checkStyle="0"/>
  <w:activeWritingStyle w:appName="MSWord" w:lang="en-GB" w:vendorID="64" w:dllVersion="0" w:nlCheck="1" w:checkStyle="0"/>
  <w:activeWritingStyle w:appName="MSWord" w:lang="en-GB" w:vendorID="64" w:dllVersion="131078" w:nlCheck="1" w:checkStyle="1"/>
  <w:proofState w:spelling="clean" w:grammar="clean"/>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useFELayout/>
  </w:compat>
  <w:rsids>
    <w:rsidRoot w:val="00BA5F1D"/>
    <w:rsid w:val="00001938"/>
    <w:rsid w:val="000114EF"/>
    <w:rsid w:val="000135FD"/>
    <w:rsid w:val="000172A5"/>
    <w:rsid w:val="00017619"/>
    <w:rsid w:val="0002002D"/>
    <w:rsid w:val="00020866"/>
    <w:rsid w:val="0002583B"/>
    <w:rsid w:val="0002626A"/>
    <w:rsid w:val="000276B0"/>
    <w:rsid w:val="000346F3"/>
    <w:rsid w:val="00035013"/>
    <w:rsid w:val="00040204"/>
    <w:rsid w:val="00046EDB"/>
    <w:rsid w:val="00056340"/>
    <w:rsid w:val="000566A9"/>
    <w:rsid w:val="00057037"/>
    <w:rsid w:val="0005729A"/>
    <w:rsid w:val="00063C8A"/>
    <w:rsid w:val="00064CD5"/>
    <w:rsid w:val="0007185F"/>
    <w:rsid w:val="00071CF8"/>
    <w:rsid w:val="0007298C"/>
    <w:rsid w:val="000737C8"/>
    <w:rsid w:val="0007479B"/>
    <w:rsid w:val="00074AAB"/>
    <w:rsid w:val="00074DEE"/>
    <w:rsid w:val="00086DCB"/>
    <w:rsid w:val="00087FBF"/>
    <w:rsid w:val="0009078E"/>
    <w:rsid w:val="0009130A"/>
    <w:rsid w:val="000923E7"/>
    <w:rsid w:val="0009332C"/>
    <w:rsid w:val="000949B2"/>
    <w:rsid w:val="00096F03"/>
    <w:rsid w:val="00097E50"/>
    <w:rsid w:val="000A1954"/>
    <w:rsid w:val="000A2DD1"/>
    <w:rsid w:val="000A4462"/>
    <w:rsid w:val="000A4A26"/>
    <w:rsid w:val="000A5DD1"/>
    <w:rsid w:val="000A6D71"/>
    <w:rsid w:val="000B049B"/>
    <w:rsid w:val="000B1434"/>
    <w:rsid w:val="000B6EC8"/>
    <w:rsid w:val="000C3725"/>
    <w:rsid w:val="000C5367"/>
    <w:rsid w:val="000C6C8E"/>
    <w:rsid w:val="000D12F0"/>
    <w:rsid w:val="000D16EA"/>
    <w:rsid w:val="000D3DC2"/>
    <w:rsid w:val="000D5608"/>
    <w:rsid w:val="000D58FF"/>
    <w:rsid w:val="000E0598"/>
    <w:rsid w:val="000E0AB4"/>
    <w:rsid w:val="000E5A52"/>
    <w:rsid w:val="000E69C5"/>
    <w:rsid w:val="000F30CC"/>
    <w:rsid w:val="000F4C41"/>
    <w:rsid w:val="000F5CAE"/>
    <w:rsid w:val="00102A77"/>
    <w:rsid w:val="001054BD"/>
    <w:rsid w:val="001100D5"/>
    <w:rsid w:val="00110235"/>
    <w:rsid w:val="001106E7"/>
    <w:rsid w:val="00114647"/>
    <w:rsid w:val="001169B3"/>
    <w:rsid w:val="00124FF3"/>
    <w:rsid w:val="00126932"/>
    <w:rsid w:val="0012711D"/>
    <w:rsid w:val="00127A41"/>
    <w:rsid w:val="00135AA0"/>
    <w:rsid w:val="00141A55"/>
    <w:rsid w:val="00142DE8"/>
    <w:rsid w:val="001431DE"/>
    <w:rsid w:val="0014397D"/>
    <w:rsid w:val="00144B29"/>
    <w:rsid w:val="001455C7"/>
    <w:rsid w:val="001512A3"/>
    <w:rsid w:val="001543BD"/>
    <w:rsid w:val="00154ADF"/>
    <w:rsid w:val="00154CE0"/>
    <w:rsid w:val="00157604"/>
    <w:rsid w:val="00160025"/>
    <w:rsid w:val="00160D8D"/>
    <w:rsid w:val="00165C34"/>
    <w:rsid w:val="00171013"/>
    <w:rsid w:val="00171588"/>
    <w:rsid w:val="001722F0"/>
    <w:rsid w:val="0017340D"/>
    <w:rsid w:val="00174A85"/>
    <w:rsid w:val="00176ACD"/>
    <w:rsid w:val="001915EF"/>
    <w:rsid w:val="0019169D"/>
    <w:rsid w:val="00192CEB"/>
    <w:rsid w:val="001A1F08"/>
    <w:rsid w:val="001B06B0"/>
    <w:rsid w:val="001C34F5"/>
    <w:rsid w:val="001C48D2"/>
    <w:rsid w:val="001D0B20"/>
    <w:rsid w:val="001D1F4E"/>
    <w:rsid w:val="001D2884"/>
    <w:rsid w:val="001D40AD"/>
    <w:rsid w:val="001D47A2"/>
    <w:rsid w:val="001D4E8D"/>
    <w:rsid w:val="001D78A6"/>
    <w:rsid w:val="001E420A"/>
    <w:rsid w:val="001F4111"/>
    <w:rsid w:val="001F7756"/>
    <w:rsid w:val="0020153E"/>
    <w:rsid w:val="002021B1"/>
    <w:rsid w:val="00203613"/>
    <w:rsid w:val="00203A5B"/>
    <w:rsid w:val="00204566"/>
    <w:rsid w:val="00212BE6"/>
    <w:rsid w:val="00215DAE"/>
    <w:rsid w:val="00222846"/>
    <w:rsid w:val="00222B50"/>
    <w:rsid w:val="002240DE"/>
    <w:rsid w:val="00226E7E"/>
    <w:rsid w:val="0023247D"/>
    <w:rsid w:val="002337E6"/>
    <w:rsid w:val="00243443"/>
    <w:rsid w:val="00243DC0"/>
    <w:rsid w:val="00244FEF"/>
    <w:rsid w:val="00250B9B"/>
    <w:rsid w:val="00252732"/>
    <w:rsid w:val="00255FFF"/>
    <w:rsid w:val="00257170"/>
    <w:rsid w:val="00257B49"/>
    <w:rsid w:val="00257BA8"/>
    <w:rsid w:val="00262D6B"/>
    <w:rsid w:val="002648A6"/>
    <w:rsid w:val="00265FE5"/>
    <w:rsid w:val="0026600B"/>
    <w:rsid w:val="00267F87"/>
    <w:rsid w:val="00272F78"/>
    <w:rsid w:val="00274E59"/>
    <w:rsid w:val="00280BEB"/>
    <w:rsid w:val="00283924"/>
    <w:rsid w:val="00283971"/>
    <w:rsid w:val="00283FCC"/>
    <w:rsid w:val="0028708D"/>
    <w:rsid w:val="00291666"/>
    <w:rsid w:val="0029340D"/>
    <w:rsid w:val="00293E18"/>
    <w:rsid w:val="00294378"/>
    <w:rsid w:val="00297048"/>
    <w:rsid w:val="00297C01"/>
    <w:rsid w:val="002A0A1A"/>
    <w:rsid w:val="002A0D6C"/>
    <w:rsid w:val="002A188E"/>
    <w:rsid w:val="002A240D"/>
    <w:rsid w:val="002A71AA"/>
    <w:rsid w:val="002A72DF"/>
    <w:rsid w:val="002B02D6"/>
    <w:rsid w:val="002B1BCA"/>
    <w:rsid w:val="002B36CF"/>
    <w:rsid w:val="002B3FB8"/>
    <w:rsid w:val="002B4432"/>
    <w:rsid w:val="002B689C"/>
    <w:rsid w:val="002C3BD2"/>
    <w:rsid w:val="002C53B5"/>
    <w:rsid w:val="002C5FE4"/>
    <w:rsid w:val="002C67A1"/>
    <w:rsid w:val="002C6CF6"/>
    <w:rsid w:val="002D13F4"/>
    <w:rsid w:val="002D74EE"/>
    <w:rsid w:val="002D76AA"/>
    <w:rsid w:val="002E5A06"/>
    <w:rsid w:val="002E6837"/>
    <w:rsid w:val="002E73E7"/>
    <w:rsid w:val="002F0D05"/>
    <w:rsid w:val="002F1071"/>
    <w:rsid w:val="00300A33"/>
    <w:rsid w:val="00305CE3"/>
    <w:rsid w:val="00306140"/>
    <w:rsid w:val="00307F92"/>
    <w:rsid w:val="003125EA"/>
    <w:rsid w:val="00313EF7"/>
    <w:rsid w:val="00316F6C"/>
    <w:rsid w:val="00317ED0"/>
    <w:rsid w:val="00320DD2"/>
    <w:rsid w:val="00322D72"/>
    <w:rsid w:val="00323121"/>
    <w:rsid w:val="00324CF3"/>
    <w:rsid w:val="00324F0D"/>
    <w:rsid w:val="00325DAE"/>
    <w:rsid w:val="003273A0"/>
    <w:rsid w:val="0034430E"/>
    <w:rsid w:val="00360441"/>
    <w:rsid w:val="00361E12"/>
    <w:rsid w:val="0036665A"/>
    <w:rsid w:val="00372FC9"/>
    <w:rsid w:val="00373410"/>
    <w:rsid w:val="00374BE3"/>
    <w:rsid w:val="00377828"/>
    <w:rsid w:val="0037799A"/>
    <w:rsid w:val="00380E48"/>
    <w:rsid w:val="00382115"/>
    <w:rsid w:val="00383247"/>
    <w:rsid w:val="00385405"/>
    <w:rsid w:val="00385AD6"/>
    <w:rsid w:val="00387A19"/>
    <w:rsid w:val="00387DC6"/>
    <w:rsid w:val="0039469A"/>
    <w:rsid w:val="00394720"/>
    <w:rsid w:val="00395F7A"/>
    <w:rsid w:val="00397423"/>
    <w:rsid w:val="003A188A"/>
    <w:rsid w:val="003A40B1"/>
    <w:rsid w:val="003A773F"/>
    <w:rsid w:val="003B0C95"/>
    <w:rsid w:val="003B27F6"/>
    <w:rsid w:val="003B40B6"/>
    <w:rsid w:val="003B5D0B"/>
    <w:rsid w:val="003B6148"/>
    <w:rsid w:val="003B62F3"/>
    <w:rsid w:val="003B6391"/>
    <w:rsid w:val="003C0BC0"/>
    <w:rsid w:val="003C26A2"/>
    <w:rsid w:val="003C5AAD"/>
    <w:rsid w:val="003C7020"/>
    <w:rsid w:val="003D1351"/>
    <w:rsid w:val="003D193A"/>
    <w:rsid w:val="003D778D"/>
    <w:rsid w:val="003E75EC"/>
    <w:rsid w:val="003F1A8A"/>
    <w:rsid w:val="003F3B32"/>
    <w:rsid w:val="003F3C23"/>
    <w:rsid w:val="003F4894"/>
    <w:rsid w:val="0040031F"/>
    <w:rsid w:val="0040101D"/>
    <w:rsid w:val="00402464"/>
    <w:rsid w:val="00402ED0"/>
    <w:rsid w:val="00404657"/>
    <w:rsid w:val="00407DCC"/>
    <w:rsid w:val="00412FE6"/>
    <w:rsid w:val="00412FF2"/>
    <w:rsid w:val="00414A42"/>
    <w:rsid w:val="00422F27"/>
    <w:rsid w:val="0042715C"/>
    <w:rsid w:val="00430C77"/>
    <w:rsid w:val="00430E5E"/>
    <w:rsid w:val="00431815"/>
    <w:rsid w:val="004319A7"/>
    <w:rsid w:val="00432684"/>
    <w:rsid w:val="004336E2"/>
    <w:rsid w:val="00445C2D"/>
    <w:rsid w:val="0044641E"/>
    <w:rsid w:val="0045121E"/>
    <w:rsid w:val="00451311"/>
    <w:rsid w:val="004516D1"/>
    <w:rsid w:val="00452E23"/>
    <w:rsid w:val="00454243"/>
    <w:rsid w:val="00455FAD"/>
    <w:rsid w:val="004603FF"/>
    <w:rsid w:val="00461574"/>
    <w:rsid w:val="00461BED"/>
    <w:rsid w:val="004626AF"/>
    <w:rsid w:val="004637E2"/>
    <w:rsid w:val="00466F6B"/>
    <w:rsid w:val="00475DCC"/>
    <w:rsid w:val="00476AE8"/>
    <w:rsid w:val="004803B1"/>
    <w:rsid w:val="0048040A"/>
    <w:rsid w:val="00481A5C"/>
    <w:rsid w:val="0048529D"/>
    <w:rsid w:val="00485AB2"/>
    <w:rsid w:val="00487E97"/>
    <w:rsid w:val="004A090D"/>
    <w:rsid w:val="004A48FE"/>
    <w:rsid w:val="004A4BFF"/>
    <w:rsid w:val="004A7243"/>
    <w:rsid w:val="004B20AD"/>
    <w:rsid w:val="004B3277"/>
    <w:rsid w:val="004B4B05"/>
    <w:rsid w:val="004C05D8"/>
    <w:rsid w:val="004C4A19"/>
    <w:rsid w:val="004C5226"/>
    <w:rsid w:val="004C55F1"/>
    <w:rsid w:val="004C5DF9"/>
    <w:rsid w:val="004D0E39"/>
    <w:rsid w:val="004D3E6B"/>
    <w:rsid w:val="004D6700"/>
    <w:rsid w:val="004E151C"/>
    <w:rsid w:val="004E41DA"/>
    <w:rsid w:val="004E49AF"/>
    <w:rsid w:val="004E4BDB"/>
    <w:rsid w:val="004F02C3"/>
    <w:rsid w:val="004F0A82"/>
    <w:rsid w:val="004F0D88"/>
    <w:rsid w:val="0050067B"/>
    <w:rsid w:val="0050141F"/>
    <w:rsid w:val="00502C66"/>
    <w:rsid w:val="0050667C"/>
    <w:rsid w:val="005160B5"/>
    <w:rsid w:val="00520054"/>
    <w:rsid w:val="0052052F"/>
    <w:rsid w:val="00520C5B"/>
    <w:rsid w:val="005212DE"/>
    <w:rsid w:val="00523646"/>
    <w:rsid w:val="00524018"/>
    <w:rsid w:val="00525AA5"/>
    <w:rsid w:val="00525C74"/>
    <w:rsid w:val="00531B02"/>
    <w:rsid w:val="00536ED8"/>
    <w:rsid w:val="00542517"/>
    <w:rsid w:val="00542D5B"/>
    <w:rsid w:val="0054703E"/>
    <w:rsid w:val="0055202D"/>
    <w:rsid w:val="00553BEB"/>
    <w:rsid w:val="005563B2"/>
    <w:rsid w:val="00562679"/>
    <w:rsid w:val="00562B0D"/>
    <w:rsid w:val="00562C6A"/>
    <w:rsid w:val="005723D2"/>
    <w:rsid w:val="005751C6"/>
    <w:rsid w:val="0057566A"/>
    <w:rsid w:val="005756BA"/>
    <w:rsid w:val="00576F82"/>
    <w:rsid w:val="00582497"/>
    <w:rsid w:val="00583062"/>
    <w:rsid w:val="00583BF1"/>
    <w:rsid w:val="00592999"/>
    <w:rsid w:val="005948D1"/>
    <w:rsid w:val="005A1232"/>
    <w:rsid w:val="005A3398"/>
    <w:rsid w:val="005A374E"/>
    <w:rsid w:val="005A7D13"/>
    <w:rsid w:val="005B0827"/>
    <w:rsid w:val="005B36FB"/>
    <w:rsid w:val="005B3BC6"/>
    <w:rsid w:val="005B484D"/>
    <w:rsid w:val="005B48D1"/>
    <w:rsid w:val="005B56AB"/>
    <w:rsid w:val="005B6BCD"/>
    <w:rsid w:val="005B75A8"/>
    <w:rsid w:val="005C32A6"/>
    <w:rsid w:val="005C68E9"/>
    <w:rsid w:val="005C7273"/>
    <w:rsid w:val="005D12DD"/>
    <w:rsid w:val="005D1AA9"/>
    <w:rsid w:val="005D1CB4"/>
    <w:rsid w:val="005D1DCC"/>
    <w:rsid w:val="005D27F3"/>
    <w:rsid w:val="005D4C66"/>
    <w:rsid w:val="005D4FA2"/>
    <w:rsid w:val="005D79E5"/>
    <w:rsid w:val="005E489C"/>
    <w:rsid w:val="005F34A3"/>
    <w:rsid w:val="005F4EB9"/>
    <w:rsid w:val="005F7197"/>
    <w:rsid w:val="005F7CF1"/>
    <w:rsid w:val="00600C12"/>
    <w:rsid w:val="00602394"/>
    <w:rsid w:val="006048A1"/>
    <w:rsid w:val="0060558A"/>
    <w:rsid w:val="0060666C"/>
    <w:rsid w:val="00607770"/>
    <w:rsid w:val="00607924"/>
    <w:rsid w:val="00607E6F"/>
    <w:rsid w:val="0061021C"/>
    <w:rsid w:val="0061106C"/>
    <w:rsid w:val="00612F10"/>
    <w:rsid w:val="00613B14"/>
    <w:rsid w:val="00614792"/>
    <w:rsid w:val="0061750E"/>
    <w:rsid w:val="006220D6"/>
    <w:rsid w:val="00631753"/>
    <w:rsid w:val="006325C5"/>
    <w:rsid w:val="00634920"/>
    <w:rsid w:val="006355F7"/>
    <w:rsid w:val="006402B1"/>
    <w:rsid w:val="0064093A"/>
    <w:rsid w:val="006458B0"/>
    <w:rsid w:val="00646E22"/>
    <w:rsid w:val="00647440"/>
    <w:rsid w:val="00647E5C"/>
    <w:rsid w:val="006522CA"/>
    <w:rsid w:val="00652CA9"/>
    <w:rsid w:val="0065404F"/>
    <w:rsid w:val="00654A6D"/>
    <w:rsid w:val="00656D73"/>
    <w:rsid w:val="00656E7B"/>
    <w:rsid w:val="006656A1"/>
    <w:rsid w:val="006660E7"/>
    <w:rsid w:val="0066656F"/>
    <w:rsid w:val="00666E9A"/>
    <w:rsid w:val="00667F1A"/>
    <w:rsid w:val="006747C6"/>
    <w:rsid w:val="006832CD"/>
    <w:rsid w:val="0068507E"/>
    <w:rsid w:val="00685AFA"/>
    <w:rsid w:val="006871BD"/>
    <w:rsid w:val="006959E0"/>
    <w:rsid w:val="00696F4D"/>
    <w:rsid w:val="006A1914"/>
    <w:rsid w:val="006A239C"/>
    <w:rsid w:val="006A47BB"/>
    <w:rsid w:val="006A5A07"/>
    <w:rsid w:val="006B0146"/>
    <w:rsid w:val="006B7B8C"/>
    <w:rsid w:val="006C09EE"/>
    <w:rsid w:val="006C4277"/>
    <w:rsid w:val="006C613B"/>
    <w:rsid w:val="006D3801"/>
    <w:rsid w:val="006D48C9"/>
    <w:rsid w:val="006D4A62"/>
    <w:rsid w:val="006D4B36"/>
    <w:rsid w:val="006D4C63"/>
    <w:rsid w:val="006D4FB1"/>
    <w:rsid w:val="006D4FE2"/>
    <w:rsid w:val="006E03E8"/>
    <w:rsid w:val="006E0BCC"/>
    <w:rsid w:val="006E2E95"/>
    <w:rsid w:val="006E2ED7"/>
    <w:rsid w:val="006E449C"/>
    <w:rsid w:val="006E46B6"/>
    <w:rsid w:val="006F3222"/>
    <w:rsid w:val="006F3464"/>
    <w:rsid w:val="006F4460"/>
    <w:rsid w:val="006F5673"/>
    <w:rsid w:val="006F6FB9"/>
    <w:rsid w:val="00701BE2"/>
    <w:rsid w:val="00702F17"/>
    <w:rsid w:val="00704804"/>
    <w:rsid w:val="00705BB1"/>
    <w:rsid w:val="007077B3"/>
    <w:rsid w:val="00710C46"/>
    <w:rsid w:val="00710E95"/>
    <w:rsid w:val="00714CC5"/>
    <w:rsid w:val="0071520A"/>
    <w:rsid w:val="0071611E"/>
    <w:rsid w:val="00720582"/>
    <w:rsid w:val="00720BBF"/>
    <w:rsid w:val="00723963"/>
    <w:rsid w:val="00723D86"/>
    <w:rsid w:val="00725678"/>
    <w:rsid w:val="00727489"/>
    <w:rsid w:val="00730670"/>
    <w:rsid w:val="00730E00"/>
    <w:rsid w:val="00731D00"/>
    <w:rsid w:val="00732F6D"/>
    <w:rsid w:val="00736BD9"/>
    <w:rsid w:val="00736CCA"/>
    <w:rsid w:val="007416D6"/>
    <w:rsid w:val="00743558"/>
    <w:rsid w:val="007444E7"/>
    <w:rsid w:val="00750A3A"/>
    <w:rsid w:val="00753416"/>
    <w:rsid w:val="00753E82"/>
    <w:rsid w:val="00755C02"/>
    <w:rsid w:val="00755FB3"/>
    <w:rsid w:val="007563F5"/>
    <w:rsid w:val="007631DD"/>
    <w:rsid w:val="00765D73"/>
    <w:rsid w:val="00765FE5"/>
    <w:rsid w:val="0077029E"/>
    <w:rsid w:val="00772AE0"/>
    <w:rsid w:val="007731F0"/>
    <w:rsid w:val="00773E6F"/>
    <w:rsid w:val="00781998"/>
    <w:rsid w:val="00781BA2"/>
    <w:rsid w:val="00783837"/>
    <w:rsid w:val="00787581"/>
    <w:rsid w:val="0078794E"/>
    <w:rsid w:val="00787AE7"/>
    <w:rsid w:val="00791C49"/>
    <w:rsid w:val="00792B4B"/>
    <w:rsid w:val="007937E2"/>
    <w:rsid w:val="00793C8A"/>
    <w:rsid w:val="00793E75"/>
    <w:rsid w:val="00793F03"/>
    <w:rsid w:val="007A0209"/>
    <w:rsid w:val="007A02C2"/>
    <w:rsid w:val="007A5EC3"/>
    <w:rsid w:val="007A7678"/>
    <w:rsid w:val="007B1F69"/>
    <w:rsid w:val="007B5CB7"/>
    <w:rsid w:val="007C19FA"/>
    <w:rsid w:val="007C3DE8"/>
    <w:rsid w:val="007C5BD8"/>
    <w:rsid w:val="007D3DC2"/>
    <w:rsid w:val="007D5A9D"/>
    <w:rsid w:val="007D5ADC"/>
    <w:rsid w:val="007E2E82"/>
    <w:rsid w:val="007E338B"/>
    <w:rsid w:val="007E55CC"/>
    <w:rsid w:val="007E6DAC"/>
    <w:rsid w:val="007E6DD6"/>
    <w:rsid w:val="007F02A7"/>
    <w:rsid w:val="007F5A70"/>
    <w:rsid w:val="007F6A07"/>
    <w:rsid w:val="007F6CCE"/>
    <w:rsid w:val="007F7297"/>
    <w:rsid w:val="00802189"/>
    <w:rsid w:val="008029BC"/>
    <w:rsid w:val="0080419B"/>
    <w:rsid w:val="00813341"/>
    <w:rsid w:val="00813577"/>
    <w:rsid w:val="008135F7"/>
    <w:rsid w:val="008157EB"/>
    <w:rsid w:val="00816140"/>
    <w:rsid w:val="00820A16"/>
    <w:rsid w:val="00821B8D"/>
    <w:rsid w:val="008225E8"/>
    <w:rsid w:val="008247EE"/>
    <w:rsid w:val="00831DF9"/>
    <w:rsid w:val="00834C60"/>
    <w:rsid w:val="008357C8"/>
    <w:rsid w:val="008359E2"/>
    <w:rsid w:val="00836F7E"/>
    <w:rsid w:val="00837650"/>
    <w:rsid w:val="0084277C"/>
    <w:rsid w:val="008505F0"/>
    <w:rsid w:val="00850EB9"/>
    <w:rsid w:val="008538C0"/>
    <w:rsid w:val="00854C68"/>
    <w:rsid w:val="00861BD0"/>
    <w:rsid w:val="00861EA8"/>
    <w:rsid w:val="008628D2"/>
    <w:rsid w:val="00863046"/>
    <w:rsid w:val="00863394"/>
    <w:rsid w:val="00864663"/>
    <w:rsid w:val="00864F46"/>
    <w:rsid w:val="00871E74"/>
    <w:rsid w:val="00876886"/>
    <w:rsid w:val="00877A54"/>
    <w:rsid w:val="0088087B"/>
    <w:rsid w:val="00884D99"/>
    <w:rsid w:val="00884EC7"/>
    <w:rsid w:val="0089083C"/>
    <w:rsid w:val="00891947"/>
    <w:rsid w:val="00896F31"/>
    <w:rsid w:val="008977DB"/>
    <w:rsid w:val="008A3172"/>
    <w:rsid w:val="008B0024"/>
    <w:rsid w:val="008B0682"/>
    <w:rsid w:val="008B08CE"/>
    <w:rsid w:val="008B36E4"/>
    <w:rsid w:val="008B4533"/>
    <w:rsid w:val="008C1AD6"/>
    <w:rsid w:val="008C1DF0"/>
    <w:rsid w:val="008D0B54"/>
    <w:rsid w:val="008D203D"/>
    <w:rsid w:val="008D24BA"/>
    <w:rsid w:val="008D2EE3"/>
    <w:rsid w:val="008D42AB"/>
    <w:rsid w:val="008D7A33"/>
    <w:rsid w:val="008E1AC7"/>
    <w:rsid w:val="008E2EAB"/>
    <w:rsid w:val="008E63A1"/>
    <w:rsid w:val="008E7F26"/>
    <w:rsid w:val="008F0DC9"/>
    <w:rsid w:val="008F3783"/>
    <w:rsid w:val="008F6AE2"/>
    <w:rsid w:val="00900261"/>
    <w:rsid w:val="0090378A"/>
    <w:rsid w:val="00906C0D"/>
    <w:rsid w:val="009078D6"/>
    <w:rsid w:val="0091118E"/>
    <w:rsid w:val="009120F8"/>
    <w:rsid w:val="0091295D"/>
    <w:rsid w:val="00913B3E"/>
    <w:rsid w:val="00916A9A"/>
    <w:rsid w:val="00917CD0"/>
    <w:rsid w:val="00921416"/>
    <w:rsid w:val="0092619B"/>
    <w:rsid w:val="009323E9"/>
    <w:rsid w:val="00934039"/>
    <w:rsid w:val="00937158"/>
    <w:rsid w:val="00937AEE"/>
    <w:rsid w:val="0094083F"/>
    <w:rsid w:val="009447C6"/>
    <w:rsid w:val="009524BC"/>
    <w:rsid w:val="00962BBC"/>
    <w:rsid w:val="009636B0"/>
    <w:rsid w:val="00965235"/>
    <w:rsid w:val="0096564F"/>
    <w:rsid w:val="0096768B"/>
    <w:rsid w:val="0098031E"/>
    <w:rsid w:val="00980609"/>
    <w:rsid w:val="00981C12"/>
    <w:rsid w:val="00982C0B"/>
    <w:rsid w:val="00986F9E"/>
    <w:rsid w:val="00987788"/>
    <w:rsid w:val="009916E8"/>
    <w:rsid w:val="009A0729"/>
    <w:rsid w:val="009A0854"/>
    <w:rsid w:val="009A4C63"/>
    <w:rsid w:val="009A7169"/>
    <w:rsid w:val="009B1E70"/>
    <w:rsid w:val="009B2919"/>
    <w:rsid w:val="009B343A"/>
    <w:rsid w:val="009B791B"/>
    <w:rsid w:val="009C0AB2"/>
    <w:rsid w:val="009C4FA4"/>
    <w:rsid w:val="009C5F8E"/>
    <w:rsid w:val="009D030C"/>
    <w:rsid w:val="009D0D0B"/>
    <w:rsid w:val="009D163C"/>
    <w:rsid w:val="009D26F8"/>
    <w:rsid w:val="009D2F1E"/>
    <w:rsid w:val="009D568E"/>
    <w:rsid w:val="009D6341"/>
    <w:rsid w:val="009D7AC1"/>
    <w:rsid w:val="009E01C2"/>
    <w:rsid w:val="009E19FC"/>
    <w:rsid w:val="009E4FF0"/>
    <w:rsid w:val="009E64D4"/>
    <w:rsid w:val="009E7C02"/>
    <w:rsid w:val="009F046C"/>
    <w:rsid w:val="009F129A"/>
    <w:rsid w:val="009F1D91"/>
    <w:rsid w:val="009F3842"/>
    <w:rsid w:val="009F569E"/>
    <w:rsid w:val="009F6AEF"/>
    <w:rsid w:val="00A05984"/>
    <w:rsid w:val="00A06F77"/>
    <w:rsid w:val="00A07112"/>
    <w:rsid w:val="00A14BFE"/>
    <w:rsid w:val="00A17145"/>
    <w:rsid w:val="00A17167"/>
    <w:rsid w:val="00A175B9"/>
    <w:rsid w:val="00A229DF"/>
    <w:rsid w:val="00A22D59"/>
    <w:rsid w:val="00A23C5D"/>
    <w:rsid w:val="00A2642D"/>
    <w:rsid w:val="00A274B4"/>
    <w:rsid w:val="00A30A10"/>
    <w:rsid w:val="00A335CC"/>
    <w:rsid w:val="00A34511"/>
    <w:rsid w:val="00A356EE"/>
    <w:rsid w:val="00A35930"/>
    <w:rsid w:val="00A367AA"/>
    <w:rsid w:val="00A36C51"/>
    <w:rsid w:val="00A36FE5"/>
    <w:rsid w:val="00A3706B"/>
    <w:rsid w:val="00A40294"/>
    <w:rsid w:val="00A476CD"/>
    <w:rsid w:val="00A47C89"/>
    <w:rsid w:val="00A5455D"/>
    <w:rsid w:val="00A626DB"/>
    <w:rsid w:val="00A648C8"/>
    <w:rsid w:val="00A66CC1"/>
    <w:rsid w:val="00A67092"/>
    <w:rsid w:val="00A702E3"/>
    <w:rsid w:val="00A743E6"/>
    <w:rsid w:val="00A7641D"/>
    <w:rsid w:val="00A77190"/>
    <w:rsid w:val="00A77274"/>
    <w:rsid w:val="00A775D7"/>
    <w:rsid w:val="00A81419"/>
    <w:rsid w:val="00A84175"/>
    <w:rsid w:val="00A844EC"/>
    <w:rsid w:val="00A84610"/>
    <w:rsid w:val="00A9111C"/>
    <w:rsid w:val="00A94A5B"/>
    <w:rsid w:val="00A94E40"/>
    <w:rsid w:val="00A95BE9"/>
    <w:rsid w:val="00A975A5"/>
    <w:rsid w:val="00AA0386"/>
    <w:rsid w:val="00AB1C04"/>
    <w:rsid w:val="00AB6F17"/>
    <w:rsid w:val="00AC0C88"/>
    <w:rsid w:val="00AC17C8"/>
    <w:rsid w:val="00AC2556"/>
    <w:rsid w:val="00AC2CF2"/>
    <w:rsid w:val="00AC428E"/>
    <w:rsid w:val="00AC457A"/>
    <w:rsid w:val="00AC5EE0"/>
    <w:rsid w:val="00AC6FFC"/>
    <w:rsid w:val="00AC75D4"/>
    <w:rsid w:val="00AD0321"/>
    <w:rsid w:val="00AD1228"/>
    <w:rsid w:val="00AD2679"/>
    <w:rsid w:val="00AD710B"/>
    <w:rsid w:val="00AE5D4A"/>
    <w:rsid w:val="00AF0BC6"/>
    <w:rsid w:val="00AF2716"/>
    <w:rsid w:val="00AF7F84"/>
    <w:rsid w:val="00B00F0C"/>
    <w:rsid w:val="00B03200"/>
    <w:rsid w:val="00B101C5"/>
    <w:rsid w:val="00B1087F"/>
    <w:rsid w:val="00B14083"/>
    <w:rsid w:val="00B15590"/>
    <w:rsid w:val="00B16560"/>
    <w:rsid w:val="00B17A88"/>
    <w:rsid w:val="00B22536"/>
    <w:rsid w:val="00B22A4B"/>
    <w:rsid w:val="00B22A82"/>
    <w:rsid w:val="00B23ABE"/>
    <w:rsid w:val="00B25C0B"/>
    <w:rsid w:val="00B3183A"/>
    <w:rsid w:val="00B31EEE"/>
    <w:rsid w:val="00B31FEF"/>
    <w:rsid w:val="00B331F6"/>
    <w:rsid w:val="00B40D43"/>
    <w:rsid w:val="00B4712F"/>
    <w:rsid w:val="00B52EBF"/>
    <w:rsid w:val="00B5390C"/>
    <w:rsid w:val="00B54959"/>
    <w:rsid w:val="00B57118"/>
    <w:rsid w:val="00B6062F"/>
    <w:rsid w:val="00B627AF"/>
    <w:rsid w:val="00B66122"/>
    <w:rsid w:val="00B664AE"/>
    <w:rsid w:val="00B66C99"/>
    <w:rsid w:val="00B67694"/>
    <w:rsid w:val="00B73E02"/>
    <w:rsid w:val="00B75C76"/>
    <w:rsid w:val="00B835C4"/>
    <w:rsid w:val="00B838A3"/>
    <w:rsid w:val="00B84918"/>
    <w:rsid w:val="00B86D93"/>
    <w:rsid w:val="00B90A56"/>
    <w:rsid w:val="00B93A3C"/>
    <w:rsid w:val="00B942A2"/>
    <w:rsid w:val="00B9686C"/>
    <w:rsid w:val="00B97474"/>
    <w:rsid w:val="00BA1C1E"/>
    <w:rsid w:val="00BA55A7"/>
    <w:rsid w:val="00BA5F1D"/>
    <w:rsid w:val="00BA6B56"/>
    <w:rsid w:val="00BB0D76"/>
    <w:rsid w:val="00BB1208"/>
    <w:rsid w:val="00BB31CA"/>
    <w:rsid w:val="00BB31D6"/>
    <w:rsid w:val="00BB61EC"/>
    <w:rsid w:val="00BB7496"/>
    <w:rsid w:val="00BB7517"/>
    <w:rsid w:val="00BC45C3"/>
    <w:rsid w:val="00BC5EAD"/>
    <w:rsid w:val="00BD127C"/>
    <w:rsid w:val="00BD4434"/>
    <w:rsid w:val="00BD5350"/>
    <w:rsid w:val="00BE18CF"/>
    <w:rsid w:val="00BE2E85"/>
    <w:rsid w:val="00BE5026"/>
    <w:rsid w:val="00BF1ABC"/>
    <w:rsid w:val="00BF35A9"/>
    <w:rsid w:val="00BF60B8"/>
    <w:rsid w:val="00C01FDD"/>
    <w:rsid w:val="00C054E6"/>
    <w:rsid w:val="00C06BB6"/>
    <w:rsid w:val="00C163BA"/>
    <w:rsid w:val="00C23D69"/>
    <w:rsid w:val="00C257EE"/>
    <w:rsid w:val="00C326EF"/>
    <w:rsid w:val="00C33443"/>
    <w:rsid w:val="00C366E5"/>
    <w:rsid w:val="00C408A7"/>
    <w:rsid w:val="00C40BC1"/>
    <w:rsid w:val="00C45A1A"/>
    <w:rsid w:val="00C46F6E"/>
    <w:rsid w:val="00C52C4A"/>
    <w:rsid w:val="00C532A0"/>
    <w:rsid w:val="00C56385"/>
    <w:rsid w:val="00C56E95"/>
    <w:rsid w:val="00C6476F"/>
    <w:rsid w:val="00C679BF"/>
    <w:rsid w:val="00C67A9A"/>
    <w:rsid w:val="00C706F0"/>
    <w:rsid w:val="00C70D3F"/>
    <w:rsid w:val="00C75178"/>
    <w:rsid w:val="00C75966"/>
    <w:rsid w:val="00C7612B"/>
    <w:rsid w:val="00C76EAC"/>
    <w:rsid w:val="00C81FE6"/>
    <w:rsid w:val="00C83C5A"/>
    <w:rsid w:val="00C852EC"/>
    <w:rsid w:val="00C86E60"/>
    <w:rsid w:val="00C90D8F"/>
    <w:rsid w:val="00C923DE"/>
    <w:rsid w:val="00C96EF3"/>
    <w:rsid w:val="00C97B64"/>
    <w:rsid w:val="00C97CD2"/>
    <w:rsid w:val="00CA0CAF"/>
    <w:rsid w:val="00CA2A1E"/>
    <w:rsid w:val="00CA32ED"/>
    <w:rsid w:val="00CA3BDD"/>
    <w:rsid w:val="00CA69CC"/>
    <w:rsid w:val="00CB0066"/>
    <w:rsid w:val="00CB066A"/>
    <w:rsid w:val="00CB25CF"/>
    <w:rsid w:val="00CB39C4"/>
    <w:rsid w:val="00CB7C9C"/>
    <w:rsid w:val="00CC6300"/>
    <w:rsid w:val="00CD0D2C"/>
    <w:rsid w:val="00CD2140"/>
    <w:rsid w:val="00CD253D"/>
    <w:rsid w:val="00CD3E02"/>
    <w:rsid w:val="00CD72D0"/>
    <w:rsid w:val="00CE4BB6"/>
    <w:rsid w:val="00CE56B1"/>
    <w:rsid w:val="00CE56F0"/>
    <w:rsid w:val="00CE660B"/>
    <w:rsid w:val="00CE75AB"/>
    <w:rsid w:val="00CF1B05"/>
    <w:rsid w:val="00CF1D75"/>
    <w:rsid w:val="00CF21CB"/>
    <w:rsid w:val="00CF250D"/>
    <w:rsid w:val="00CF3458"/>
    <w:rsid w:val="00CF5027"/>
    <w:rsid w:val="00CF6A04"/>
    <w:rsid w:val="00CF6DBF"/>
    <w:rsid w:val="00D006E7"/>
    <w:rsid w:val="00D0176A"/>
    <w:rsid w:val="00D027EC"/>
    <w:rsid w:val="00D02C4D"/>
    <w:rsid w:val="00D04AA0"/>
    <w:rsid w:val="00D12297"/>
    <w:rsid w:val="00D123A5"/>
    <w:rsid w:val="00D15F6A"/>
    <w:rsid w:val="00D17167"/>
    <w:rsid w:val="00D2128E"/>
    <w:rsid w:val="00D220FE"/>
    <w:rsid w:val="00D2220D"/>
    <w:rsid w:val="00D224F0"/>
    <w:rsid w:val="00D24A66"/>
    <w:rsid w:val="00D24CBE"/>
    <w:rsid w:val="00D26814"/>
    <w:rsid w:val="00D26B02"/>
    <w:rsid w:val="00D3122D"/>
    <w:rsid w:val="00D31275"/>
    <w:rsid w:val="00D31521"/>
    <w:rsid w:val="00D31C11"/>
    <w:rsid w:val="00D33633"/>
    <w:rsid w:val="00D33F0E"/>
    <w:rsid w:val="00D34FE3"/>
    <w:rsid w:val="00D35356"/>
    <w:rsid w:val="00D3660A"/>
    <w:rsid w:val="00D4376E"/>
    <w:rsid w:val="00D43A9F"/>
    <w:rsid w:val="00D50916"/>
    <w:rsid w:val="00D54A24"/>
    <w:rsid w:val="00D64F35"/>
    <w:rsid w:val="00D65F8E"/>
    <w:rsid w:val="00D66A3B"/>
    <w:rsid w:val="00D70E7A"/>
    <w:rsid w:val="00D71D73"/>
    <w:rsid w:val="00D73ADB"/>
    <w:rsid w:val="00D75B11"/>
    <w:rsid w:val="00D77AF1"/>
    <w:rsid w:val="00D77F00"/>
    <w:rsid w:val="00D80331"/>
    <w:rsid w:val="00D82710"/>
    <w:rsid w:val="00D84A50"/>
    <w:rsid w:val="00D87D92"/>
    <w:rsid w:val="00D92077"/>
    <w:rsid w:val="00D95BCF"/>
    <w:rsid w:val="00D96CBC"/>
    <w:rsid w:val="00D977A2"/>
    <w:rsid w:val="00D97931"/>
    <w:rsid w:val="00DA0794"/>
    <w:rsid w:val="00DA1E69"/>
    <w:rsid w:val="00DA70C4"/>
    <w:rsid w:val="00DB51A3"/>
    <w:rsid w:val="00DB69CC"/>
    <w:rsid w:val="00DC03B2"/>
    <w:rsid w:val="00DC2146"/>
    <w:rsid w:val="00DC69A4"/>
    <w:rsid w:val="00DD018F"/>
    <w:rsid w:val="00DE017D"/>
    <w:rsid w:val="00DE0DA4"/>
    <w:rsid w:val="00DE3C37"/>
    <w:rsid w:val="00DE3DDF"/>
    <w:rsid w:val="00DE4B0B"/>
    <w:rsid w:val="00DE6627"/>
    <w:rsid w:val="00DE7B64"/>
    <w:rsid w:val="00DF6D84"/>
    <w:rsid w:val="00E0013A"/>
    <w:rsid w:val="00E01F89"/>
    <w:rsid w:val="00E03156"/>
    <w:rsid w:val="00E04DA1"/>
    <w:rsid w:val="00E13BC0"/>
    <w:rsid w:val="00E146F6"/>
    <w:rsid w:val="00E16F45"/>
    <w:rsid w:val="00E215EC"/>
    <w:rsid w:val="00E25183"/>
    <w:rsid w:val="00E25465"/>
    <w:rsid w:val="00E256EC"/>
    <w:rsid w:val="00E36283"/>
    <w:rsid w:val="00E372D2"/>
    <w:rsid w:val="00E37538"/>
    <w:rsid w:val="00E50226"/>
    <w:rsid w:val="00E50D53"/>
    <w:rsid w:val="00E52663"/>
    <w:rsid w:val="00E52CF4"/>
    <w:rsid w:val="00E5450C"/>
    <w:rsid w:val="00E55C5C"/>
    <w:rsid w:val="00E55EA7"/>
    <w:rsid w:val="00E56CF0"/>
    <w:rsid w:val="00E65D42"/>
    <w:rsid w:val="00E67E73"/>
    <w:rsid w:val="00E75399"/>
    <w:rsid w:val="00E753C1"/>
    <w:rsid w:val="00E75B55"/>
    <w:rsid w:val="00E8158A"/>
    <w:rsid w:val="00E909D4"/>
    <w:rsid w:val="00E96B31"/>
    <w:rsid w:val="00E96E65"/>
    <w:rsid w:val="00EA0F35"/>
    <w:rsid w:val="00EA15B6"/>
    <w:rsid w:val="00EA17AD"/>
    <w:rsid w:val="00EA17B2"/>
    <w:rsid w:val="00EA278E"/>
    <w:rsid w:val="00EA2B7B"/>
    <w:rsid w:val="00EA2C43"/>
    <w:rsid w:val="00EA2DB4"/>
    <w:rsid w:val="00EA4C9D"/>
    <w:rsid w:val="00EB27BE"/>
    <w:rsid w:val="00EB5899"/>
    <w:rsid w:val="00EC1DE0"/>
    <w:rsid w:val="00EC4BB3"/>
    <w:rsid w:val="00EC4BC3"/>
    <w:rsid w:val="00EC4F2D"/>
    <w:rsid w:val="00EC543F"/>
    <w:rsid w:val="00EC5BFF"/>
    <w:rsid w:val="00EC5E57"/>
    <w:rsid w:val="00ED0037"/>
    <w:rsid w:val="00ED0ED4"/>
    <w:rsid w:val="00ED6859"/>
    <w:rsid w:val="00EE17B0"/>
    <w:rsid w:val="00F0313B"/>
    <w:rsid w:val="00F1192F"/>
    <w:rsid w:val="00F11996"/>
    <w:rsid w:val="00F121DE"/>
    <w:rsid w:val="00F12BEB"/>
    <w:rsid w:val="00F15B5E"/>
    <w:rsid w:val="00F16D61"/>
    <w:rsid w:val="00F2081A"/>
    <w:rsid w:val="00F232EF"/>
    <w:rsid w:val="00F32B6D"/>
    <w:rsid w:val="00F33348"/>
    <w:rsid w:val="00F3629D"/>
    <w:rsid w:val="00F3651C"/>
    <w:rsid w:val="00F40093"/>
    <w:rsid w:val="00F40572"/>
    <w:rsid w:val="00F40D21"/>
    <w:rsid w:val="00F4100E"/>
    <w:rsid w:val="00F4329B"/>
    <w:rsid w:val="00F44537"/>
    <w:rsid w:val="00F46D96"/>
    <w:rsid w:val="00F479DF"/>
    <w:rsid w:val="00F51C50"/>
    <w:rsid w:val="00F55F94"/>
    <w:rsid w:val="00F563D3"/>
    <w:rsid w:val="00F643E0"/>
    <w:rsid w:val="00F66CF3"/>
    <w:rsid w:val="00F704F3"/>
    <w:rsid w:val="00F72536"/>
    <w:rsid w:val="00F73DD8"/>
    <w:rsid w:val="00F75BE9"/>
    <w:rsid w:val="00F81B83"/>
    <w:rsid w:val="00F82689"/>
    <w:rsid w:val="00F87B2C"/>
    <w:rsid w:val="00F92BB7"/>
    <w:rsid w:val="00F9493E"/>
    <w:rsid w:val="00F96F4F"/>
    <w:rsid w:val="00FA0356"/>
    <w:rsid w:val="00FA041F"/>
    <w:rsid w:val="00FA089D"/>
    <w:rsid w:val="00FA176B"/>
    <w:rsid w:val="00FA1B0D"/>
    <w:rsid w:val="00FA22E0"/>
    <w:rsid w:val="00FA4E3E"/>
    <w:rsid w:val="00FA536E"/>
    <w:rsid w:val="00FA7984"/>
    <w:rsid w:val="00FA7E27"/>
    <w:rsid w:val="00FB1CD7"/>
    <w:rsid w:val="00FB50F2"/>
    <w:rsid w:val="00FC15F2"/>
    <w:rsid w:val="00FC4ECE"/>
    <w:rsid w:val="00FC4FA5"/>
    <w:rsid w:val="00FC556D"/>
    <w:rsid w:val="00FC55B3"/>
    <w:rsid w:val="00FC61CD"/>
    <w:rsid w:val="00FD7812"/>
    <w:rsid w:val="00FE2C88"/>
    <w:rsid w:val="00FE4257"/>
    <w:rsid w:val="00FE5435"/>
    <w:rsid w:val="00FE5E19"/>
    <w:rsid w:val="00FE7EA2"/>
    <w:rsid w:val="00FF063D"/>
    <w:rsid w:val="00FF16ED"/>
    <w:rsid w:val="00FF67BD"/>
    <w:rsid w:val="00FF771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rsid w:val="00A36C51"/>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Char Char Char Char1,Char Char3, Char Char Char Char Char, Char Char Char Char1,Char Char Char Char Char,Comment Text Char1,Char Char Char 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Char Char Char Char1 Char,Char Char3 Char, Char Char Char Char Char Char, Char Char Char Char1 Char,Char Char Char Char Char Char,Comment Text Char1 Char,Char Char Char 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2"/>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iPriority w:val="99"/>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18"/>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34"/>
    <w:qFormat/>
    <w:locked/>
    <w:rsid w:val="006402B1"/>
    <w:rPr>
      <w:rFonts w:ascii="Calibri" w:eastAsia="Calibri" w:hAnsi="Calibri" w:cs="Times New Roman"/>
    </w:rPr>
  </w:style>
  <w:style w:type="paragraph" w:customStyle="1" w:styleId="alcm0">
    <w:name w:val="alcím"/>
    <w:basedOn w:val="Norml"/>
    <w:rsid w:val="006A5A07"/>
    <w:pPr>
      <w:spacing w:before="2000" w:after="0" w:line="240" w:lineRule="auto"/>
      <w:jc w:val="center"/>
    </w:pPr>
    <w:rPr>
      <w:rFonts w:ascii="Arial" w:eastAsia="Times New Roman" w:hAnsi="Arial" w:cs="Times New Roman"/>
      <w:b/>
      <w:bCs/>
      <w:caps/>
      <w:color w:val="0033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A5F1D"/>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qFormat/>
    <w:rsid w:val="00BA5F1D"/>
    <w:pPr>
      <w:keepNext/>
      <w:spacing w:before="240" w:after="240" w:line="240" w:lineRule="auto"/>
      <w:ind w:left="709" w:hanging="709"/>
      <w:jc w:val="both"/>
      <w:outlineLvl w:val="1"/>
    </w:pPr>
    <w:rPr>
      <w:rFonts w:ascii="Arial" w:eastAsia="Times New Roman" w:hAnsi="Arial" w:cs="Times New Roman"/>
      <w:b/>
      <w:sz w:val="16"/>
      <w:szCs w:val="20"/>
    </w:rPr>
  </w:style>
  <w:style w:type="paragraph" w:styleId="Cmsor3">
    <w:name w:val="heading 3"/>
    <w:aliases w:val="Normál 3"/>
    <w:basedOn w:val="Norml"/>
    <w:next w:val="Norml"/>
    <w:link w:val="Cmsor3Char"/>
    <w:qFormat/>
    <w:rsid w:val="00BA5F1D"/>
    <w:pPr>
      <w:keepNext/>
      <w:spacing w:after="0" w:line="240" w:lineRule="auto"/>
      <w:outlineLvl w:val="2"/>
    </w:pPr>
    <w:rPr>
      <w:rFonts w:ascii="Palatino Linotype" w:eastAsia="Times New Roman" w:hAnsi="Palatino Linotype" w:cs="Times New Roman"/>
      <w:b/>
      <w:sz w:val="20"/>
      <w:szCs w:val="20"/>
    </w:rPr>
  </w:style>
  <w:style w:type="paragraph" w:styleId="Cmsor4">
    <w:name w:val="heading 4"/>
    <w:basedOn w:val="Norml"/>
    <w:next w:val="Norml"/>
    <w:link w:val="Cmsor4Char"/>
    <w:qFormat/>
    <w:rsid w:val="00BA5F1D"/>
    <w:pPr>
      <w:keepNext/>
      <w:spacing w:after="0" w:line="240" w:lineRule="auto"/>
      <w:jc w:val="center"/>
      <w:outlineLvl w:val="3"/>
    </w:pPr>
    <w:rPr>
      <w:rFonts w:ascii="Palatino Linotype" w:eastAsia="Times New Roman" w:hAnsi="Palatino Linotype" w:cs="Times New Roman"/>
      <w:b/>
      <w:sz w:val="32"/>
      <w:szCs w:val="20"/>
    </w:rPr>
  </w:style>
  <w:style w:type="paragraph" w:styleId="Cmsor5">
    <w:name w:val="heading 5"/>
    <w:basedOn w:val="Norml"/>
    <w:next w:val="Norml"/>
    <w:link w:val="Cmsor5Char"/>
    <w:qFormat/>
    <w:rsid w:val="00BA5F1D"/>
    <w:pPr>
      <w:spacing w:before="240" w:after="60" w:line="240" w:lineRule="auto"/>
      <w:outlineLvl w:val="4"/>
    </w:pPr>
    <w:rPr>
      <w:rFonts w:ascii="Calibri" w:eastAsia="Times New Roman" w:hAnsi="Calibri" w:cs="Times New Roman"/>
      <w:b/>
      <w:bCs/>
      <w:i/>
      <w:iCs/>
      <w:sz w:val="26"/>
      <w:szCs w:val="26"/>
    </w:rPr>
  </w:style>
  <w:style w:type="paragraph" w:styleId="Cmsor6">
    <w:name w:val="heading 6"/>
    <w:basedOn w:val="Norml"/>
    <w:next w:val="Norml"/>
    <w:link w:val="Cmsor6Char"/>
    <w:qFormat/>
    <w:rsid w:val="00BA5F1D"/>
    <w:pPr>
      <w:spacing w:before="240" w:after="60" w:line="240" w:lineRule="auto"/>
      <w:outlineLvl w:val="5"/>
    </w:pPr>
    <w:rPr>
      <w:rFonts w:ascii="Calibri" w:eastAsia="Times New Roman" w:hAnsi="Calibri" w:cs="Times New Roman"/>
      <w:b/>
      <w:bCs/>
    </w:rPr>
  </w:style>
  <w:style w:type="paragraph" w:styleId="Cmsor7">
    <w:name w:val="heading 7"/>
    <w:basedOn w:val="Norml"/>
    <w:next w:val="Norml"/>
    <w:link w:val="Cmsor7Char"/>
    <w:qFormat/>
    <w:rsid w:val="00BA5F1D"/>
    <w:pPr>
      <w:spacing w:before="240" w:after="60" w:line="240" w:lineRule="auto"/>
      <w:outlineLvl w:val="6"/>
    </w:pPr>
    <w:rPr>
      <w:rFonts w:ascii="Calibri" w:eastAsia="Times New Roman" w:hAnsi="Calibri" w:cs="Times New Roman"/>
      <w:sz w:val="24"/>
      <w:szCs w:val="24"/>
    </w:rPr>
  </w:style>
  <w:style w:type="paragraph" w:styleId="Cmsor8">
    <w:name w:val="heading 8"/>
    <w:basedOn w:val="Norml"/>
    <w:next w:val="Norml"/>
    <w:link w:val="Cmsor8Char"/>
    <w:qFormat/>
    <w:rsid w:val="00BA5F1D"/>
    <w:pPr>
      <w:spacing w:before="240" w:after="60" w:line="240" w:lineRule="auto"/>
      <w:outlineLvl w:val="7"/>
    </w:pPr>
    <w:rPr>
      <w:rFonts w:ascii="Calibri" w:eastAsia="Times New Roman" w:hAnsi="Calibri" w:cs="Times New Roman"/>
      <w:i/>
      <w:iCs/>
      <w:sz w:val="24"/>
      <w:szCs w:val="24"/>
    </w:rPr>
  </w:style>
  <w:style w:type="paragraph" w:styleId="Cmsor9">
    <w:name w:val="heading 9"/>
    <w:basedOn w:val="Norml"/>
    <w:next w:val="Norml"/>
    <w:link w:val="Cmsor9Char"/>
    <w:qFormat/>
    <w:rsid w:val="00BA5F1D"/>
    <w:pPr>
      <w:keepNext/>
      <w:spacing w:after="0" w:line="240" w:lineRule="auto"/>
      <w:jc w:val="both"/>
      <w:outlineLvl w:val="8"/>
    </w:pPr>
    <w:rPr>
      <w:rFonts w:ascii="Palatino Linotype" w:eastAsia="Times New Roman" w:hAnsi="Palatino Linotype" w:cs="Times New Roman"/>
      <w:b/>
      <w:snapToGrid w:val="0"/>
      <w:sz w:val="24"/>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A5F1D"/>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BA5F1D"/>
    <w:rPr>
      <w:rFonts w:ascii="Arial" w:eastAsia="Times New Roman" w:hAnsi="Arial" w:cs="Times New Roman"/>
      <w:b/>
      <w:sz w:val="16"/>
      <w:szCs w:val="20"/>
      <w:lang w:eastAsia="hu-HU"/>
    </w:rPr>
  </w:style>
  <w:style w:type="character" w:customStyle="1" w:styleId="Cmsor3Char">
    <w:name w:val="Címsor 3 Char"/>
    <w:aliases w:val="Normál 3 Char"/>
    <w:basedOn w:val="Bekezdsalapbettpusa"/>
    <w:link w:val="Cmsor3"/>
    <w:rsid w:val="00BA5F1D"/>
    <w:rPr>
      <w:rFonts w:ascii="Palatino Linotype" w:eastAsia="Times New Roman" w:hAnsi="Palatino Linotype" w:cs="Times New Roman"/>
      <w:b/>
      <w:sz w:val="20"/>
      <w:szCs w:val="20"/>
      <w:lang w:eastAsia="hu-HU"/>
    </w:rPr>
  </w:style>
  <w:style w:type="character" w:customStyle="1" w:styleId="Cmsor4Char">
    <w:name w:val="Címsor 4 Char"/>
    <w:basedOn w:val="Bekezdsalapbettpusa"/>
    <w:link w:val="Cmsor4"/>
    <w:rsid w:val="00BA5F1D"/>
    <w:rPr>
      <w:rFonts w:ascii="Palatino Linotype" w:eastAsia="Times New Roman" w:hAnsi="Palatino Linotype" w:cs="Times New Roman"/>
      <w:b/>
      <w:sz w:val="32"/>
      <w:szCs w:val="20"/>
      <w:lang w:eastAsia="hu-HU"/>
    </w:rPr>
  </w:style>
  <w:style w:type="character" w:customStyle="1" w:styleId="Cmsor5Char">
    <w:name w:val="Címsor 5 Char"/>
    <w:basedOn w:val="Bekezdsalapbettpusa"/>
    <w:link w:val="Cmsor5"/>
    <w:rsid w:val="00BA5F1D"/>
    <w:rPr>
      <w:rFonts w:ascii="Calibri" w:eastAsia="Times New Roman" w:hAnsi="Calibri" w:cs="Times New Roman"/>
      <w:b/>
      <w:bCs/>
      <w:i/>
      <w:iCs/>
      <w:sz w:val="26"/>
      <w:szCs w:val="26"/>
      <w:lang w:eastAsia="hu-HU"/>
    </w:rPr>
  </w:style>
  <w:style w:type="character" w:customStyle="1" w:styleId="Cmsor6Char">
    <w:name w:val="Címsor 6 Char"/>
    <w:basedOn w:val="Bekezdsalapbettpusa"/>
    <w:link w:val="Cmsor6"/>
    <w:rsid w:val="00BA5F1D"/>
    <w:rPr>
      <w:rFonts w:ascii="Calibri" w:eastAsia="Times New Roman" w:hAnsi="Calibri" w:cs="Times New Roman"/>
      <w:b/>
      <w:bCs/>
      <w:lang w:eastAsia="hu-HU"/>
    </w:rPr>
  </w:style>
  <w:style w:type="character" w:customStyle="1" w:styleId="Cmsor7Char">
    <w:name w:val="Címsor 7 Char"/>
    <w:basedOn w:val="Bekezdsalapbettpusa"/>
    <w:link w:val="Cmsor7"/>
    <w:rsid w:val="00BA5F1D"/>
    <w:rPr>
      <w:rFonts w:ascii="Calibri" w:eastAsia="Times New Roman" w:hAnsi="Calibri" w:cs="Times New Roman"/>
      <w:sz w:val="24"/>
      <w:szCs w:val="24"/>
      <w:lang w:eastAsia="hu-HU"/>
    </w:rPr>
  </w:style>
  <w:style w:type="character" w:customStyle="1" w:styleId="Cmsor8Char">
    <w:name w:val="Címsor 8 Char"/>
    <w:basedOn w:val="Bekezdsalapbettpusa"/>
    <w:link w:val="Cmsor8"/>
    <w:rsid w:val="00BA5F1D"/>
    <w:rPr>
      <w:rFonts w:ascii="Calibri" w:eastAsia="Times New Roman" w:hAnsi="Calibri" w:cs="Times New Roman"/>
      <w:i/>
      <w:iCs/>
      <w:sz w:val="24"/>
      <w:szCs w:val="24"/>
      <w:lang w:eastAsia="hu-HU"/>
    </w:rPr>
  </w:style>
  <w:style w:type="character" w:customStyle="1" w:styleId="Cmsor9Char">
    <w:name w:val="Címsor 9 Char"/>
    <w:basedOn w:val="Bekezdsalapbettpusa"/>
    <w:link w:val="Cmsor9"/>
    <w:rsid w:val="00BA5F1D"/>
    <w:rPr>
      <w:rFonts w:ascii="Palatino Linotype" w:eastAsia="Times New Roman" w:hAnsi="Palatino Linotype" w:cs="Times New Roman"/>
      <w:b/>
      <w:snapToGrid w:val="0"/>
      <w:sz w:val="24"/>
      <w:szCs w:val="20"/>
      <w:lang w:val="en-GB" w:eastAsia="hu-HU"/>
    </w:rPr>
  </w:style>
  <w:style w:type="numbering" w:customStyle="1" w:styleId="Nemlista1">
    <w:name w:val="Nem lista1"/>
    <w:next w:val="Nemlista"/>
    <w:uiPriority w:val="99"/>
    <w:semiHidden/>
    <w:unhideWhenUsed/>
    <w:rsid w:val="00BA5F1D"/>
  </w:style>
  <w:style w:type="paragraph" w:customStyle="1" w:styleId="Listaszerbekezds1">
    <w:name w:val="Listaszerű bekezdés1"/>
    <w:basedOn w:val="Norml"/>
    <w:rsid w:val="00BA5F1D"/>
    <w:pPr>
      <w:spacing w:after="0" w:line="240" w:lineRule="auto"/>
      <w:ind w:left="720"/>
      <w:contextualSpacing/>
    </w:pPr>
    <w:rPr>
      <w:rFonts w:ascii="Palatino Linotype" w:eastAsia="Calibri" w:hAnsi="Palatino Linotype" w:cs="Times New Roman"/>
      <w:sz w:val="24"/>
      <w:szCs w:val="24"/>
    </w:rPr>
  </w:style>
  <w:style w:type="character" w:styleId="Hiperhivatkozs">
    <w:name w:val="Hyperlink"/>
    <w:uiPriority w:val="99"/>
    <w:rsid w:val="00BA5F1D"/>
    <w:rPr>
      <w:rFonts w:cs="Times New Roman"/>
      <w:color w:val="0000FF"/>
      <w:u w:val="single"/>
    </w:rPr>
  </w:style>
  <w:style w:type="paragraph" w:styleId="lfej">
    <w:name w:val="header"/>
    <w:aliases w:val="Header1,ƒl?fej"/>
    <w:basedOn w:val="Norml"/>
    <w:link w:val="lfejChar"/>
    <w:semiHidden/>
    <w:rsid w:val="00BA5F1D"/>
    <w:pPr>
      <w:tabs>
        <w:tab w:val="center" w:pos="4536"/>
        <w:tab w:val="right" w:pos="9072"/>
      </w:tabs>
      <w:spacing w:after="0" w:line="240" w:lineRule="auto"/>
    </w:pPr>
    <w:rPr>
      <w:rFonts w:ascii="Calibri" w:eastAsia="Times New Roman" w:hAnsi="Calibri" w:cs="Times New Roman"/>
    </w:rPr>
  </w:style>
  <w:style w:type="character" w:customStyle="1" w:styleId="lfejChar">
    <w:name w:val="Élőfej Char"/>
    <w:aliases w:val="Header1 Char,ƒl?fej Char"/>
    <w:basedOn w:val="Bekezdsalapbettpusa"/>
    <w:link w:val="lfej"/>
    <w:semiHidden/>
    <w:rsid w:val="00BA5F1D"/>
    <w:rPr>
      <w:rFonts w:ascii="Calibri" w:eastAsia="Times New Roman" w:hAnsi="Calibri" w:cs="Times New Roman"/>
    </w:rPr>
  </w:style>
  <w:style w:type="paragraph" w:styleId="Jegyzetszveg">
    <w:name w:val="annotation text"/>
    <w:aliases w:val="Char3,Char Char Char Char1,Char Char3, Char Char Char Char Char, Char Char Char Char1,Char Char Char Char Char,Comment Text Char1,Char Char Char Char3"/>
    <w:basedOn w:val="Norml"/>
    <w:link w:val="JegyzetszvegChar"/>
    <w:uiPriority w:val="99"/>
    <w:rsid w:val="00BA5F1D"/>
    <w:rPr>
      <w:rFonts w:ascii="Calibri" w:eastAsia="Times New Roman" w:hAnsi="Calibri" w:cs="Times New Roman"/>
      <w:sz w:val="20"/>
      <w:szCs w:val="20"/>
    </w:rPr>
  </w:style>
  <w:style w:type="character" w:customStyle="1" w:styleId="JegyzetszvegChar">
    <w:name w:val="Jegyzetszöveg Char"/>
    <w:aliases w:val="Char3 Char,Char Char Char Char1 Char,Char Char3 Char, Char Char Char Char Char Char, Char Char Char Char1 Char,Char Char Char Char Char Char,Comment Text Char1 Char,Char Char Char Char3 Char"/>
    <w:basedOn w:val="Bekezdsalapbettpusa"/>
    <w:link w:val="Jegyzetszveg"/>
    <w:uiPriority w:val="99"/>
    <w:rsid w:val="00BA5F1D"/>
    <w:rPr>
      <w:rFonts w:ascii="Calibri" w:eastAsia="Times New Roman" w:hAnsi="Calibri" w:cs="Times New Roman"/>
      <w:sz w:val="20"/>
      <w:szCs w:val="20"/>
    </w:rPr>
  </w:style>
  <w:style w:type="paragraph" w:styleId="Szvegtrzs2">
    <w:name w:val="Body Text 2"/>
    <w:basedOn w:val="Norml"/>
    <w:link w:val="Szvegtrzs2Char"/>
    <w:semiHidden/>
    <w:rsid w:val="00BA5F1D"/>
    <w:pPr>
      <w:spacing w:after="120" w:line="480" w:lineRule="auto"/>
    </w:pPr>
    <w:rPr>
      <w:rFonts w:ascii="Calibri" w:eastAsia="Times New Roman" w:hAnsi="Calibri" w:cs="Times New Roman"/>
    </w:rPr>
  </w:style>
  <w:style w:type="character" w:customStyle="1" w:styleId="Szvegtrzs2Char">
    <w:name w:val="Szövegtörzs 2 Char"/>
    <w:basedOn w:val="Bekezdsalapbettpusa"/>
    <w:link w:val="Szvegtrzs2"/>
    <w:semiHidden/>
    <w:rsid w:val="00BA5F1D"/>
    <w:rPr>
      <w:rFonts w:ascii="Calibri" w:eastAsia="Times New Roman" w:hAnsi="Calibri" w:cs="Times New Roman"/>
    </w:rPr>
  </w:style>
  <w:style w:type="paragraph" w:styleId="Buborkszveg">
    <w:name w:val="Balloon Text"/>
    <w:basedOn w:val="Norml"/>
    <w:link w:val="BuborkszvegChar"/>
    <w:semiHidden/>
    <w:rsid w:val="00BA5F1D"/>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semiHidden/>
    <w:rsid w:val="00BA5F1D"/>
    <w:rPr>
      <w:rFonts w:ascii="Tahoma" w:eastAsia="Calibri" w:hAnsi="Tahoma" w:cs="Tahoma"/>
      <w:sz w:val="16"/>
      <w:szCs w:val="16"/>
      <w:lang w:eastAsia="hu-HU"/>
    </w:rPr>
  </w:style>
  <w:style w:type="character" w:styleId="Jegyzethivatkozs">
    <w:name w:val="annotation reference"/>
    <w:uiPriority w:val="99"/>
    <w:rsid w:val="00BA5F1D"/>
    <w:rPr>
      <w:sz w:val="16"/>
      <w:szCs w:val="16"/>
    </w:rPr>
  </w:style>
  <w:style w:type="paragraph" w:styleId="Megjegyzstrgya">
    <w:name w:val="annotation subject"/>
    <w:basedOn w:val="Jegyzetszveg"/>
    <w:next w:val="Jegyzetszveg"/>
    <w:link w:val="MegjegyzstrgyaChar"/>
    <w:semiHidden/>
    <w:rsid w:val="00BA5F1D"/>
    <w:pPr>
      <w:spacing w:after="0" w:line="240" w:lineRule="auto"/>
    </w:pPr>
    <w:rPr>
      <w:rFonts w:ascii="Times New Roman" w:eastAsia="Calibri" w:hAnsi="Times New Roman"/>
      <w:b/>
      <w:bCs/>
    </w:rPr>
  </w:style>
  <w:style w:type="character" w:customStyle="1" w:styleId="MegjegyzstrgyaChar">
    <w:name w:val="Megjegyzés tárgya Char"/>
    <w:basedOn w:val="JegyzetszvegChar"/>
    <w:link w:val="Megjegyzstrgya"/>
    <w:semiHidden/>
    <w:rsid w:val="00BA5F1D"/>
    <w:rPr>
      <w:rFonts w:ascii="Times New Roman" w:eastAsia="Calibri" w:hAnsi="Times New Roman" w:cs="Times New Roman"/>
      <w:b/>
      <w:bCs/>
      <w:sz w:val="20"/>
      <w:szCs w:val="20"/>
      <w:lang w:eastAsia="hu-HU"/>
    </w:rPr>
  </w:style>
  <w:style w:type="paragraph" w:styleId="Szvegtrzsbehzssal">
    <w:name w:val="Body Text Indent"/>
    <w:basedOn w:val="Norml"/>
    <w:link w:val="SzvegtrzsbehzssalChar"/>
    <w:semiHidden/>
    <w:rsid w:val="00BA5F1D"/>
    <w:pPr>
      <w:spacing w:after="120" w:line="240" w:lineRule="auto"/>
      <w:ind w:left="283"/>
    </w:pPr>
    <w:rPr>
      <w:rFonts w:ascii="Palatino Linotype" w:eastAsia="Calibri" w:hAnsi="Palatino Linotype" w:cs="Times New Roman"/>
      <w:sz w:val="24"/>
      <w:szCs w:val="24"/>
    </w:rPr>
  </w:style>
  <w:style w:type="character" w:customStyle="1" w:styleId="SzvegtrzsbehzssalChar">
    <w:name w:val="Szövegtörzs behúzással Char"/>
    <w:basedOn w:val="Bekezdsalapbettpusa"/>
    <w:link w:val="Szvegtrzsbehzssal"/>
    <w:semiHidden/>
    <w:rsid w:val="00BA5F1D"/>
    <w:rPr>
      <w:rFonts w:ascii="Palatino Linotype" w:eastAsia="Calibri" w:hAnsi="Palatino Linotype" w:cs="Times New Roman"/>
      <w:sz w:val="24"/>
      <w:szCs w:val="24"/>
      <w:lang w:eastAsia="hu-HU"/>
    </w:rPr>
  </w:style>
  <w:style w:type="paragraph" w:styleId="Szvegtrzsbehzssal2">
    <w:name w:val="Body Text Indent 2"/>
    <w:basedOn w:val="Norml"/>
    <w:link w:val="Szvegtrzsbehzssal2Char"/>
    <w:semiHidden/>
    <w:rsid w:val="00BA5F1D"/>
    <w:pPr>
      <w:spacing w:after="120" w:line="480" w:lineRule="auto"/>
      <w:ind w:left="283"/>
    </w:pPr>
    <w:rPr>
      <w:rFonts w:ascii="Palatino Linotype" w:eastAsia="Calibri" w:hAnsi="Palatino Linotype" w:cs="Times New Roman"/>
      <w:sz w:val="24"/>
      <w:szCs w:val="24"/>
    </w:rPr>
  </w:style>
  <w:style w:type="character" w:customStyle="1" w:styleId="Szvegtrzsbehzssal2Char">
    <w:name w:val="Szövegtörzs behúzással 2 Char"/>
    <w:basedOn w:val="Bekezdsalapbettpusa"/>
    <w:link w:val="Szvegtrzsbehzssal2"/>
    <w:semiHidden/>
    <w:rsid w:val="00BA5F1D"/>
    <w:rPr>
      <w:rFonts w:ascii="Palatino Linotype" w:eastAsia="Calibri" w:hAnsi="Palatino Linotype" w:cs="Times New Roman"/>
      <w:sz w:val="24"/>
      <w:szCs w:val="24"/>
      <w:lang w:eastAsia="hu-HU"/>
    </w:rPr>
  </w:style>
  <w:style w:type="paragraph" w:customStyle="1" w:styleId="oddl-nadpis">
    <w:name w:val="oddíl-nadpis"/>
    <w:basedOn w:val="Norml"/>
    <w:uiPriority w:val="99"/>
    <w:rsid w:val="00BA5F1D"/>
    <w:pPr>
      <w:keepNext/>
      <w:widowControl w:val="0"/>
      <w:tabs>
        <w:tab w:val="left" w:pos="567"/>
      </w:tabs>
      <w:spacing w:before="240" w:after="0" w:line="-240" w:lineRule="auto"/>
    </w:pPr>
    <w:rPr>
      <w:rFonts w:ascii="Arial" w:eastAsia="Times New Roman" w:hAnsi="Arial" w:cs="Times New Roman"/>
      <w:b/>
      <w:sz w:val="24"/>
      <w:szCs w:val="20"/>
      <w:lang w:val="cs-CZ"/>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BA5F1D"/>
    <w:pPr>
      <w:spacing w:after="0" w:line="240" w:lineRule="auto"/>
    </w:pPr>
    <w:rPr>
      <w:rFonts w:ascii="Palatino Linotype" w:eastAsia="Times New Roman" w:hAnsi="Palatino Linotype" w:cs="Times New Roman"/>
      <w:sz w:val="20"/>
      <w:szCs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BA5F1D"/>
    <w:rPr>
      <w:rFonts w:ascii="Palatino Linotype" w:eastAsia="Times New Roman" w:hAnsi="Palatino Linotype" w:cs="Times New Roman"/>
      <w:sz w:val="20"/>
      <w:szCs w:val="20"/>
      <w:lang w:eastAsia="hu-HU"/>
    </w:rPr>
  </w:style>
  <w:style w:type="paragraph" w:styleId="Szvegblokk">
    <w:name w:val="Block Text"/>
    <w:basedOn w:val="Norml"/>
    <w:rsid w:val="00BA5F1D"/>
    <w:pPr>
      <w:spacing w:after="0" w:line="240" w:lineRule="auto"/>
      <w:ind w:left="708" w:right="-567"/>
      <w:jc w:val="both"/>
    </w:pPr>
    <w:rPr>
      <w:rFonts w:ascii="Arial" w:eastAsia="Times New Roman" w:hAnsi="Arial" w:cs="Times New Roman"/>
      <w:sz w:val="20"/>
      <w:szCs w:val="20"/>
    </w:rPr>
  </w:style>
  <w:style w:type="paragraph" w:customStyle="1" w:styleId="text-3mezera">
    <w:name w:val="text - 3 mezera"/>
    <w:basedOn w:val="Norml"/>
    <w:uiPriority w:val="99"/>
    <w:rsid w:val="00BA5F1D"/>
    <w:pPr>
      <w:spacing w:before="60" w:after="0" w:line="240" w:lineRule="exact"/>
      <w:jc w:val="both"/>
    </w:pPr>
    <w:rPr>
      <w:rFonts w:ascii="Arial" w:eastAsia="Times New Roman" w:hAnsi="Arial" w:cs="Times New Roman"/>
      <w:sz w:val="24"/>
      <w:szCs w:val="20"/>
      <w:lang w:val="cs-CZ"/>
    </w:rPr>
  </w:style>
  <w:style w:type="paragraph" w:customStyle="1" w:styleId="Client">
    <w:name w:val="Client"/>
    <w:basedOn w:val="Norml"/>
    <w:link w:val="ClientChar"/>
    <w:rsid w:val="00BA5F1D"/>
    <w:pPr>
      <w:spacing w:after="0" w:line="216" w:lineRule="auto"/>
    </w:pPr>
    <w:rPr>
      <w:rFonts w:ascii="Arial" w:eastAsia="Times New Roman" w:hAnsi="Arial" w:cs="Times New Roman"/>
      <w:sz w:val="30"/>
      <w:szCs w:val="20"/>
      <w:lang w:val="en-GB"/>
    </w:rPr>
  </w:style>
  <w:style w:type="paragraph" w:styleId="Szvegtrzs">
    <w:name w:val="Body Text"/>
    <w:aliases w:val=" Char,Char"/>
    <w:basedOn w:val="Norml"/>
    <w:link w:val="SzvegtrzsChar"/>
    <w:semiHidden/>
    <w:rsid w:val="00BA5F1D"/>
    <w:pPr>
      <w:spacing w:after="120" w:line="240" w:lineRule="auto"/>
    </w:pPr>
    <w:rPr>
      <w:rFonts w:ascii="Palatino Linotype" w:eastAsia="Times New Roman" w:hAnsi="Palatino Linotype" w:cs="Times New Roman"/>
      <w:sz w:val="20"/>
      <w:szCs w:val="20"/>
    </w:rPr>
  </w:style>
  <w:style w:type="character" w:customStyle="1" w:styleId="SzvegtrzsChar">
    <w:name w:val="Szövegtörzs Char"/>
    <w:aliases w:val=" Char Char,Char Char"/>
    <w:basedOn w:val="Bekezdsalapbettpusa"/>
    <w:link w:val="Szvegtrzs"/>
    <w:semiHidden/>
    <w:rsid w:val="00BA5F1D"/>
    <w:rPr>
      <w:rFonts w:ascii="Palatino Linotype" w:eastAsia="Times New Roman" w:hAnsi="Palatino Linotype" w:cs="Times New Roman"/>
      <w:sz w:val="20"/>
      <w:szCs w:val="20"/>
      <w:lang w:eastAsia="hu-HU"/>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BA5F1D"/>
    <w:pPr>
      <w:ind w:left="720"/>
      <w:contextualSpacing/>
    </w:pPr>
    <w:rPr>
      <w:rFonts w:ascii="Calibri" w:eastAsia="Calibri" w:hAnsi="Calibri" w:cs="Times New Roman"/>
    </w:rPr>
  </w:style>
  <w:style w:type="paragraph" w:styleId="Szvegtrzsbehzssal3">
    <w:name w:val="Body Text Indent 3"/>
    <w:basedOn w:val="Norml"/>
    <w:link w:val="Szvegtrzsbehzssal3Char"/>
    <w:semiHidden/>
    <w:rsid w:val="00BA5F1D"/>
    <w:pPr>
      <w:spacing w:after="120" w:line="240" w:lineRule="auto"/>
      <w:ind w:left="283"/>
    </w:pPr>
    <w:rPr>
      <w:rFonts w:ascii="Palatino Linotype" w:eastAsia="Calibri" w:hAnsi="Palatino Linotype" w:cs="Times New Roman"/>
      <w:sz w:val="16"/>
      <w:szCs w:val="16"/>
    </w:rPr>
  </w:style>
  <w:style w:type="character" w:customStyle="1" w:styleId="Szvegtrzsbehzssal3Char">
    <w:name w:val="Szövegtörzs behúzással 3 Char"/>
    <w:basedOn w:val="Bekezdsalapbettpusa"/>
    <w:link w:val="Szvegtrzsbehzssal3"/>
    <w:semiHidden/>
    <w:rsid w:val="00BA5F1D"/>
    <w:rPr>
      <w:rFonts w:ascii="Palatino Linotype" w:eastAsia="Calibri" w:hAnsi="Palatino Linotype" w:cs="Times New Roman"/>
      <w:sz w:val="16"/>
      <w:szCs w:val="16"/>
      <w:lang w:eastAsia="hu-HU"/>
    </w:rPr>
  </w:style>
  <w:style w:type="paragraph" w:styleId="llb">
    <w:name w:val="footer"/>
    <w:basedOn w:val="Norml"/>
    <w:link w:val="llbChar"/>
    <w:rsid w:val="00BA5F1D"/>
    <w:pPr>
      <w:tabs>
        <w:tab w:val="center" w:pos="4153"/>
        <w:tab w:val="right" w:pos="8306"/>
      </w:tabs>
      <w:spacing w:after="0" w:line="240" w:lineRule="auto"/>
    </w:pPr>
    <w:rPr>
      <w:rFonts w:ascii="Palatino Linotype" w:eastAsia="Times New Roman" w:hAnsi="Palatino Linotype" w:cs="Times New Roman"/>
      <w:sz w:val="26"/>
      <w:szCs w:val="20"/>
    </w:rPr>
  </w:style>
  <w:style w:type="character" w:customStyle="1" w:styleId="llbChar">
    <w:name w:val="Élőláb Char"/>
    <w:basedOn w:val="Bekezdsalapbettpusa"/>
    <w:link w:val="llb"/>
    <w:uiPriority w:val="99"/>
    <w:rsid w:val="00BA5F1D"/>
    <w:rPr>
      <w:rFonts w:ascii="Palatino Linotype" w:eastAsia="Times New Roman" w:hAnsi="Palatino Linotype" w:cs="Times New Roman"/>
      <w:sz w:val="26"/>
      <w:szCs w:val="20"/>
      <w:lang w:eastAsia="hu-HU"/>
    </w:rPr>
  </w:style>
  <w:style w:type="paragraph" w:customStyle="1" w:styleId="Szvegtrzs21">
    <w:name w:val="Szövegtörzs 2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Standard">
    <w:name w:val="Standard"/>
    <w:rsid w:val="00BA5F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17">
    <w:name w:val="Style17"/>
    <w:rsid w:val="00BA5F1D"/>
    <w:pPr>
      <w:spacing w:after="0" w:line="240" w:lineRule="auto"/>
    </w:pPr>
    <w:rPr>
      <w:rFonts w:ascii="MS Sans Serif" w:eastAsia="Times New Roman" w:hAnsi="MS Sans Serif" w:cs="Times New Roman"/>
      <w:snapToGrid w:val="0"/>
      <w:sz w:val="24"/>
      <w:szCs w:val="20"/>
    </w:rPr>
  </w:style>
  <w:style w:type="character" w:customStyle="1" w:styleId="e-mailstlus17">
    <w:name w:val="e-mailstlus17"/>
    <w:semiHidden/>
    <w:rsid w:val="00BA5F1D"/>
    <w:rPr>
      <w:rFonts w:ascii="Arial" w:hAnsi="Arial" w:cs="Arial" w:hint="default"/>
      <w:color w:val="auto"/>
      <w:sz w:val="20"/>
      <w:szCs w:val="20"/>
    </w:rPr>
  </w:style>
  <w:style w:type="paragraph" w:styleId="Tartalomjegyzkcmsora">
    <w:name w:val="TOC Heading"/>
    <w:basedOn w:val="Cmsor1"/>
    <w:next w:val="Norml"/>
    <w:qFormat/>
    <w:rsid w:val="00BA5F1D"/>
    <w:pPr>
      <w:keepLines/>
      <w:spacing w:before="480" w:after="0" w:line="276" w:lineRule="auto"/>
      <w:outlineLvl w:val="9"/>
    </w:pPr>
    <w:rPr>
      <w:color w:val="365F91"/>
      <w:kern w:val="0"/>
      <w:sz w:val="28"/>
      <w:szCs w:val="28"/>
      <w:lang w:eastAsia="en-US"/>
    </w:rPr>
  </w:style>
  <w:style w:type="paragraph" w:styleId="TJ1">
    <w:name w:val="toc 1"/>
    <w:basedOn w:val="Norml"/>
    <w:next w:val="Norml"/>
    <w:autoRedefine/>
    <w:uiPriority w:val="39"/>
    <w:rsid w:val="00BA5F1D"/>
    <w:pPr>
      <w:spacing w:after="0" w:line="240" w:lineRule="auto"/>
    </w:pPr>
    <w:rPr>
      <w:rFonts w:ascii="Palatino Linotype" w:eastAsia="Calibri" w:hAnsi="Palatino Linotype" w:cs="Times New Roman"/>
      <w:sz w:val="24"/>
      <w:szCs w:val="24"/>
    </w:rPr>
  </w:style>
  <w:style w:type="paragraph" w:styleId="TJ2">
    <w:name w:val="toc 2"/>
    <w:basedOn w:val="Norml"/>
    <w:next w:val="Norml"/>
    <w:autoRedefine/>
    <w:uiPriority w:val="39"/>
    <w:rsid w:val="00BA5F1D"/>
    <w:pPr>
      <w:spacing w:after="0" w:line="240" w:lineRule="auto"/>
      <w:ind w:left="240"/>
    </w:pPr>
    <w:rPr>
      <w:rFonts w:ascii="Palatino Linotype" w:eastAsia="Calibri" w:hAnsi="Palatino Linotype" w:cs="Times New Roman"/>
      <w:sz w:val="24"/>
      <w:szCs w:val="24"/>
    </w:rPr>
  </w:style>
  <w:style w:type="paragraph" w:styleId="TJ3">
    <w:name w:val="toc 3"/>
    <w:basedOn w:val="Norml"/>
    <w:next w:val="Norml"/>
    <w:autoRedefine/>
    <w:semiHidden/>
    <w:rsid w:val="00BA5F1D"/>
    <w:pPr>
      <w:spacing w:after="0" w:line="240" w:lineRule="auto"/>
      <w:ind w:left="480"/>
    </w:pPr>
    <w:rPr>
      <w:rFonts w:ascii="Palatino Linotype" w:eastAsia="Calibri" w:hAnsi="Palatino Linotype" w:cs="Times New Roman"/>
      <w:sz w:val="24"/>
      <w:szCs w:val="24"/>
    </w:rPr>
  </w:style>
  <w:style w:type="paragraph" w:customStyle="1" w:styleId="Listaszerbekezds11">
    <w:name w:val="Listaszerű bekezdés11"/>
    <w:basedOn w:val="Norml"/>
    <w:qFormat/>
    <w:rsid w:val="00BA5F1D"/>
    <w:pPr>
      <w:spacing w:after="0" w:line="240" w:lineRule="auto"/>
      <w:ind w:left="720"/>
      <w:contextualSpacing/>
    </w:pPr>
    <w:rPr>
      <w:rFonts w:ascii="Palatino Linotype" w:eastAsia="Calibri" w:hAnsi="Palatino Linotype" w:cs="Times New Roman"/>
      <w:sz w:val="24"/>
      <w:szCs w:val="24"/>
    </w:rPr>
  </w:style>
  <w:style w:type="paragraph" w:customStyle="1" w:styleId="ListParagraph1">
    <w:name w:val="List Paragraph1"/>
    <w:basedOn w:val="Norml"/>
    <w:rsid w:val="00BA5F1D"/>
    <w:pPr>
      <w:ind w:left="720"/>
      <w:contextualSpacing/>
    </w:pPr>
    <w:rPr>
      <w:rFonts w:ascii="Calibri" w:eastAsia="Times New Roman" w:hAnsi="Calibri" w:cs="Times New Roman"/>
    </w:rPr>
  </w:style>
  <w:style w:type="paragraph" w:customStyle="1" w:styleId="Rub3">
    <w:name w:val="Rub3"/>
    <w:basedOn w:val="Norml"/>
    <w:next w:val="Norml"/>
    <w:rsid w:val="00BA5F1D"/>
    <w:pPr>
      <w:tabs>
        <w:tab w:val="left" w:pos="709"/>
      </w:tabs>
      <w:spacing w:after="0" w:line="240" w:lineRule="auto"/>
      <w:jc w:val="both"/>
    </w:pPr>
    <w:rPr>
      <w:rFonts w:ascii="Palatino Linotype" w:eastAsia="Times New Roman" w:hAnsi="Palatino Linotype" w:cs="Times New Roman"/>
      <w:b/>
      <w:i/>
      <w:sz w:val="20"/>
      <w:szCs w:val="20"/>
      <w:lang w:val="en-GB" w:eastAsia="en-GB"/>
    </w:rPr>
  </w:style>
  <w:style w:type="character" w:styleId="Oldalszm">
    <w:name w:val="page number"/>
    <w:basedOn w:val="Bekezdsalapbettpusa"/>
    <w:rsid w:val="00BA5F1D"/>
  </w:style>
  <w:style w:type="paragraph" w:styleId="Cm">
    <w:name w:val="Title"/>
    <w:basedOn w:val="Norml"/>
    <w:link w:v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32"/>
      <w:szCs w:val="20"/>
    </w:rPr>
  </w:style>
  <w:style w:type="character" w:customStyle="1" w:styleId="CmChar">
    <w:name w:val="Cím Char"/>
    <w:basedOn w:val="Bekezdsalapbettpusa"/>
    <w:link w:val="Cm"/>
    <w:rsid w:val="00BA5F1D"/>
    <w:rPr>
      <w:rFonts w:ascii="Palatino Linotype" w:eastAsia="Times New Roman" w:hAnsi="Palatino Linotype" w:cs="Times New Roman"/>
      <w:b/>
      <w:snapToGrid w:val="0"/>
      <w:sz w:val="32"/>
      <w:szCs w:val="20"/>
    </w:rPr>
  </w:style>
  <w:style w:type="paragraph" w:styleId="Alcm">
    <w:name w:val="Subtitle"/>
    <w:basedOn w:val="Norml"/>
    <w:link w:val="AlcmChar"/>
    <w:qFormat/>
    <w:rsid w:val="00BA5F1D"/>
    <w:pPr>
      <w:widowControl w:val="0"/>
      <w:spacing w:after="0" w:line="240" w:lineRule="auto"/>
      <w:ind w:left="284" w:right="454"/>
      <w:jc w:val="center"/>
    </w:pPr>
    <w:rPr>
      <w:rFonts w:ascii="Palatino Linotype" w:eastAsia="Times New Roman" w:hAnsi="Palatino Linotype" w:cs="Times New Roman"/>
      <w:b/>
      <w:snapToGrid w:val="0"/>
      <w:sz w:val="24"/>
      <w:szCs w:val="20"/>
    </w:rPr>
  </w:style>
  <w:style w:type="character" w:customStyle="1" w:styleId="AlcmChar">
    <w:name w:val="Alcím Char"/>
    <w:basedOn w:val="Bekezdsalapbettpusa"/>
    <w:link w:val="Alcm"/>
    <w:rsid w:val="00BA5F1D"/>
    <w:rPr>
      <w:rFonts w:ascii="Palatino Linotype" w:eastAsia="Times New Roman" w:hAnsi="Palatino Linotype" w:cs="Times New Roman"/>
      <w:b/>
      <w:snapToGrid w:val="0"/>
      <w:sz w:val="24"/>
      <w:szCs w:val="20"/>
    </w:rPr>
  </w:style>
  <w:style w:type="paragraph" w:styleId="Szvegtrzs3">
    <w:name w:val="Body Text 3"/>
    <w:basedOn w:val="Norml"/>
    <w:link w:val="Szvegtrzs3Char"/>
    <w:semiHidden/>
    <w:rsid w:val="00BA5F1D"/>
    <w:pPr>
      <w:tabs>
        <w:tab w:val="left" w:pos="284"/>
        <w:tab w:val="left" w:pos="567"/>
        <w:tab w:val="left" w:pos="851"/>
        <w:tab w:val="left" w:pos="1134"/>
      </w:tabs>
      <w:spacing w:after="0" w:line="240" w:lineRule="atLeast"/>
      <w:jc w:val="center"/>
    </w:pPr>
    <w:rPr>
      <w:rFonts w:ascii="Palatino Linotype" w:eastAsia="Times New Roman" w:hAnsi="Palatino Linotype" w:cs="Times New Roman"/>
      <w:b/>
      <w:i/>
      <w:color w:val="000000"/>
      <w:sz w:val="28"/>
      <w:szCs w:val="20"/>
      <w:lang w:val="en-GB"/>
    </w:rPr>
  </w:style>
  <w:style w:type="character" w:customStyle="1" w:styleId="Szvegtrzs3Char">
    <w:name w:val="Szövegtörzs 3 Char"/>
    <w:basedOn w:val="Bekezdsalapbettpusa"/>
    <w:link w:val="Szvegtrzs3"/>
    <w:semiHidden/>
    <w:rsid w:val="00BA5F1D"/>
    <w:rPr>
      <w:rFonts w:ascii="Palatino Linotype" w:eastAsia="Times New Roman" w:hAnsi="Palatino Linotype" w:cs="Times New Roman"/>
      <w:b/>
      <w:i/>
      <w:color w:val="000000"/>
      <w:sz w:val="28"/>
      <w:szCs w:val="20"/>
      <w:lang w:val="en-GB" w:eastAsia="hu-HU"/>
    </w:rPr>
  </w:style>
  <w:style w:type="character" w:styleId="Lbjegyzet-hivatkozs">
    <w:name w:val="footnote reference"/>
    <w:aliases w:val="Footnote symbol,BVI fnr,Times 10 Point,Exposant 3 Point,Footnote Reference Number, Exposant 3 Point,Jegyzetszöveg Char1,Char3 Char1,Char Char1 Char1,Char Char3 Char1,Char1 Char1,Char Char Char Char2 Char1,Char11 Char1"/>
    <w:uiPriority w:val="99"/>
    <w:rsid w:val="00BA5F1D"/>
    <w:rPr>
      <w:vertAlign w:val="superscript"/>
    </w:rPr>
  </w:style>
  <w:style w:type="paragraph" w:customStyle="1" w:styleId="A">
    <w:name w:val="A"/>
    <w:rsid w:val="00BA5F1D"/>
    <w:pPr>
      <w:keepNext/>
      <w:spacing w:before="240" w:after="0" w:line="240" w:lineRule="exact"/>
      <w:ind w:left="720" w:hanging="720"/>
      <w:jc w:val="both"/>
    </w:pPr>
    <w:rPr>
      <w:rFonts w:ascii="Times" w:eastAsia="Times New Roman" w:hAnsi="Times" w:cs="Times New Roman"/>
      <w:snapToGrid w:val="0"/>
      <w:sz w:val="24"/>
      <w:szCs w:val="20"/>
      <w:lang w:val="en-GB"/>
    </w:rPr>
  </w:style>
  <w:style w:type="paragraph" w:customStyle="1" w:styleId="B">
    <w:name w:val="B"/>
    <w:rsid w:val="00BA5F1D"/>
    <w:pPr>
      <w:spacing w:before="240" w:after="0" w:line="240" w:lineRule="exact"/>
      <w:ind w:left="720"/>
      <w:jc w:val="both"/>
    </w:pPr>
    <w:rPr>
      <w:rFonts w:ascii="Tms Rmn" w:eastAsia="Times New Roman" w:hAnsi="Tms Rmn" w:cs="Times New Roman"/>
      <w:snapToGrid w:val="0"/>
      <w:sz w:val="24"/>
      <w:szCs w:val="20"/>
      <w:lang w:val="en-GB"/>
    </w:rPr>
  </w:style>
  <w:style w:type="paragraph" w:styleId="TJ4">
    <w:name w:val="toc 4"/>
    <w:basedOn w:val="Norml"/>
    <w:next w:val="Norml"/>
    <w:autoRedefine/>
    <w:semiHidden/>
    <w:rsid w:val="00BA5F1D"/>
    <w:pPr>
      <w:spacing w:after="0" w:line="240" w:lineRule="auto"/>
      <w:ind w:left="780"/>
    </w:pPr>
    <w:rPr>
      <w:rFonts w:ascii="Palatino Linotype" w:eastAsia="Times New Roman" w:hAnsi="Palatino Linotype" w:cs="Times New Roman"/>
      <w:sz w:val="26"/>
      <w:szCs w:val="20"/>
      <w:lang w:val="en-GB"/>
    </w:rPr>
  </w:style>
  <w:style w:type="paragraph" w:styleId="TJ5">
    <w:name w:val="toc 5"/>
    <w:basedOn w:val="Norml"/>
    <w:next w:val="Norml"/>
    <w:autoRedefine/>
    <w:semiHidden/>
    <w:rsid w:val="00BA5F1D"/>
    <w:pPr>
      <w:spacing w:after="0" w:line="240" w:lineRule="auto"/>
      <w:ind w:left="1040"/>
    </w:pPr>
    <w:rPr>
      <w:rFonts w:ascii="Palatino Linotype" w:eastAsia="Times New Roman" w:hAnsi="Palatino Linotype" w:cs="Times New Roman"/>
      <w:sz w:val="26"/>
      <w:szCs w:val="20"/>
      <w:lang w:val="en-GB"/>
    </w:rPr>
  </w:style>
  <w:style w:type="paragraph" w:styleId="TJ6">
    <w:name w:val="toc 6"/>
    <w:basedOn w:val="Norml"/>
    <w:next w:val="Norml"/>
    <w:autoRedefine/>
    <w:semiHidden/>
    <w:rsid w:val="00BA5F1D"/>
    <w:pPr>
      <w:spacing w:after="0" w:line="240" w:lineRule="auto"/>
      <w:ind w:left="1300"/>
    </w:pPr>
    <w:rPr>
      <w:rFonts w:ascii="Palatino Linotype" w:eastAsia="Times New Roman" w:hAnsi="Palatino Linotype" w:cs="Times New Roman"/>
      <w:sz w:val="26"/>
      <w:szCs w:val="20"/>
      <w:lang w:val="en-GB"/>
    </w:rPr>
  </w:style>
  <w:style w:type="paragraph" w:styleId="TJ7">
    <w:name w:val="toc 7"/>
    <w:basedOn w:val="Norml"/>
    <w:next w:val="Norml"/>
    <w:autoRedefine/>
    <w:semiHidden/>
    <w:rsid w:val="00BA5F1D"/>
    <w:pPr>
      <w:spacing w:after="0" w:line="240" w:lineRule="auto"/>
      <w:ind w:left="1560"/>
    </w:pPr>
    <w:rPr>
      <w:rFonts w:ascii="Palatino Linotype" w:eastAsia="Times New Roman" w:hAnsi="Palatino Linotype" w:cs="Times New Roman"/>
      <w:sz w:val="26"/>
      <w:szCs w:val="20"/>
      <w:lang w:val="en-GB"/>
    </w:rPr>
  </w:style>
  <w:style w:type="paragraph" w:styleId="TJ8">
    <w:name w:val="toc 8"/>
    <w:basedOn w:val="Norml"/>
    <w:next w:val="Norml"/>
    <w:autoRedefine/>
    <w:semiHidden/>
    <w:rsid w:val="00BA5F1D"/>
    <w:pPr>
      <w:spacing w:after="0" w:line="240" w:lineRule="auto"/>
      <w:ind w:left="1820"/>
    </w:pPr>
    <w:rPr>
      <w:rFonts w:ascii="Palatino Linotype" w:eastAsia="Times New Roman" w:hAnsi="Palatino Linotype" w:cs="Times New Roman"/>
      <w:sz w:val="26"/>
      <w:szCs w:val="20"/>
      <w:lang w:val="en-GB"/>
    </w:rPr>
  </w:style>
  <w:style w:type="paragraph" w:styleId="TJ9">
    <w:name w:val="toc 9"/>
    <w:basedOn w:val="Norml"/>
    <w:next w:val="Norml"/>
    <w:autoRedefine/>
    <w:semiHidden/>
    <w:rsid w:val="00BA5F1D"/>
    <w:pPr>
      <w:spacing w:after="0" w:line="240" w:lineRule="auto"/>
      <w:ind w:left="2080"/>
    </w:pPr>
    <w:rPr>
      <w:rFonts w:ascii="Palatino Linotype" w:eastAsia="Times New Roman" w:hAnsi="Palatino Linotype" w:cs="Times New Roman"/>
      <w:sz w:val="26"/>
      <w:szCs w:val="20"/>
      <w:lang w:val="en-GB"/>
    </w:rPr>
  </w:style>
  <w:style w:type="paragraph" w:customStyle="1" w:styleId="Stlus1">
    <w:name w:val="Stílus1"/>
    <w:basedOn w:val="Norml"/>
    <w:rsid w:val="00BA5F1D"/>
    <w:pPr>
      <w:spacing w:after="0" w:line="240" w:lineRule="exact"/>
      <w:ind w:left="1020" w:right="284" w:hanging="340"/>
      <w:jc w:val="both"/>
    </w:pPr>
    <w:rPr>
      <w:rFonts w:ascii="Palatino Linotype" w:eastAsia="Times New Roman" w:hAnsi="Palatino Linotype" w:cs="Times New Roman"/>
      <w:sz w:val="24"/>
      <w:szCs w:val="20"/>
    </w:rPr>
  </w:style>
  <w:style w:type="paragraph" w:customStyle="1" w:styleId="C">
    <w:name w:val="C"/>
    <w:rsid w:val="00BA5F1D"/>
    <w:pPr>
      <w:spacing w:before="240" w:after="0" w:line="240" w:lineRule="exact"/>
      <w:ind w:left="1440" w:hanging="720"/>
      <w:jc w:val="both"/>
    </w:pPr>
    <w:rPr>
      <w:rFonts w:ascii="Times" w:eastAsia="Times New Roman" w:hAnsi="Times" w:cs="Times New Roman"/>
      <w:sz w:val="24"/>
      <w:szCs w:val="20"/>
      <w:lang w:val="en-GB"/>
    </w:rPr>
  </w:style>
  <w:style w:type="paragraph" w:customStyle="1" w:styleId="G">
    <w:name w:val="G"/>
    <w:rsid w:val="00BA5F1D"/>
    <w:pPr>
      <w:keepNext/>
      <w:tabs>
        <w:tab w:val="left" w:pos="720"/>
      </w:tabs>
      <w:spacing w:before="240" w:after="0" w:line="240" w:lineRule="exact"/>
      <w:ind w:left="1440" w:hanging="1440"/>
      <w:jc w:val="both"/>
    </w:pPr>
    <w:rPr>
      <w:rFonts w:ascii="Times" w:eastAsia="Times New Roman" w:hAnsi="Times" w:cs="Times New Roman"/>
      <w:sz w:val="24"/>
      <w:szCs w:val="20"/>
      <w:lang w:val="en-GB"/>
    </w:rPr>
  </w:style>
  <w:style w:type="paragraph" w:customStyle="1" w:styleId="D">
    <w:name w:val="D"/>
    <w:rsid w:val="00BA5F1D"/>
    <w:pPr>
      <w:spacing w:before="240" w:after="0" w:line="240" w:lineRule="exact"/>
      <w:ind w:left="2160" w:hanging="720"/>
      <w:jc w:val="both"/>
    </w:pPr>
    <w:rPr>
      <w:rFonts w:ascii="Times" w:eastAsia="Times New Roman" w:hAnsi="Times" w:cs="Times New Roman"/>
      <w:sz w:val="24"/>
      <w:szCs w:val="20"/>
      <w:lang w:val="en-GB"/>
    </w:rPr>
  </w:style>
  <w:style w:type="paragraph" w:customStyle="1" w:styleId="Szvegtrzsbehzssal21">
    <w:name w:val="Szövegtörzs behúzással 21"/>
    <w:basedOn w:val="Norml"/>
    <w:rsid w:val="00BA5F1D"/>
    <w:pPr>
      <w:spacing w:after="0" w:line="240" w:lineRule="auto"/>
      <w:ind w:left="709" w:hanging="709"/>
    </w:pPr>
    <w:rPr>
      <w:rFonts w:ascii="Palatino Linotype" w:eastAsia="Times New Roman" w:hAnsi="Palatino Linotype" w:cs="Times New Roman"/>
      <w:sz w:val="24"/>
      <w:szCs w:val="20"/>
    </w:rPr>
  </w:style>
  <w:style w:type="paragraph" w:customStyle="1" w:styleId="Szvegtrzsbehzssal31">
    <w:name w:val="Szövegtörzs behúzással 31"/>
    <w:basedOn w:val="Norml"/>
    <w:rsid w:val="00BA5F1D"/>
    <w:pPr>
      <w:spacing w:after="0" w:line="240" w:lineRule="auto"/>
      <w:ind w:left="709"/>
    </w:pPr>
    <w:rPr>
      <w:rFonts w:ascii="Palatino Linotype" w:eastAsia="Times New Roman" w:hAnsi="Palatino Linotype" w:cs="Times New Roman"/>
      <w:sz w:val="24"/>
      <w:szCs w:val="20"/>
    </w:rPr>
  </w:style>
  <w:style w:type="paragraph" w:customStyle="1" w:styleId="F">
    <w:name w:val="F"/>
    <w:rsid w:val="00BA5F1D"/>
    <w:pPr>
      <w:spacing w:before="240" w:after="0" w:line="240" w:lineRule="exact"/>
      <w:ind w:left="1440"/>
      <w:jc w:val="both"/>
    </w:pPr>
    <w:rPr>
      <w:rFonts w:ascii="Times" w:eastAsia="Times New Roman" w:hAnsi="Times" w:cs="Times New Roman"/>
      <w:sz w:val="24"/>
      <w:szCs w:val="20"/>
      <w:lang w:val="en-GB"/>
    </w:rPr>
  </w:style>
  <w:style w:type="paragraph" w:customStyle="1" w:styleId="Section">
    <w:name w:val="Section"/>
    <w:basedOn w:val="Norml"/>
    <w:rsid w:val="00BA5F1D"/>
    <w:pPr>
      <w:widowControl w:val="0"/>
      <w:spacing w:after="0" w:line="-360" w:lineRule="auto"/>
      <w:jc w:val="center"/>
    </w:pPr>
    <w:rPr>
      <w:rFonts w:ascii="Palatino Linotype" w:eastAsia="Times New Roman" w:hAnsi="Palatino Linotype" w:cs="Times New Roman"/>
      <w:b/>
      <w:snapToGrid w:val="0"/>
      <w:sz w:val="32"/>
      <w:szCs w:val="20"/>
      <w:lang w:val="cs-CZ"/>
    </w:rPr>
  </w:style>
  <w:style w:type="paragraph" w:customStyle="1" w:styleId="text">
    <w:name w:val="text"/>
    <w:rsid w:val="00BA5F1D"/>
    <w:pPr>
      <w:widowControl w:val="0"/>
      <w:spacing w:before="240" w:after="0" w:line="240" w:lineRule="exact"/>
      <w:jc w:val="both"/>
    </w:pPr>
    <w:rPr>
      <w:rFonts w:ascii="Arial" w:eastAsia="Times New Roman" w:hAnsi="Arial" w:cs="Times New Roman"/>
      <w:sz w:val="24"/>
      <w:szCs w:val="20"/>
      <w:lang w:val="cs-CZ"/>
    </w:rPr>
  </w:style>
  <w:style w:type="paragraph" w:customStyle="1" w:styleId="volume2-nadpis">
    <w:name w:val="volume2-nadpis"/>
    <w:basedOn w:val="oddl-nadpis"/>
    <w:rsid w:val="00BA5F1D"/>
    <w:pPr>
      <w:widowControl/>
      <w:spacing w:line="240" w:lineRule="exact"/>
    </w:pPr>
    <w:rPr>
      <w:lang w:val="en-GB"/>
    </w:rPr>
  </w:style>
  <w:style w:type="paragraph" w:customStyle="1" w:styleId="Text1">
    <w:name w:val="Text 1"/>
    <w:basedOn w:val="text"/>
    <w:rsid w:val="00BA5F1D"/>
    <w:pPr>
      <w:widowControl/>
      <w:ind w:left="567"/>
    </w:pPr>
    <w:rPr>
      <w:lang w:val="en-GB"/>
    </w:rPr>
  </w:style>
  <w:style w:type="paragraph" w:customStyle="1" w:styleId="rsz">
    <w:name w:val="rész"/>
    <w:basedOn w:val="Norml"/>
    <w:rsid w:val="00BA5F1D"/>
    <w:pPr>
      <w:keepNext/>
      <w:tabs>
        <w:tab w:val="left" w:pos="0"/>
      </w:tabs>
      <w:spacing w:before="360" w:after="360" w:line="240" w:lineRule="auto"/>
      <w:jc w:val="center"/>
    </w:pPr>
    <w:rPr>
      <w:rFonts w:ascii="Arial" w:eastAsia="Times New Roman" w:hAnsi="Arial" w:cs="Times New Roman"/>
      <w:sz w:val="24"/>
      <w:szCs w:val="20"/>
    </w:rPr>
  </w:style>
  <w:style w:type="paragraph" w:customStyle="1" w:styleId="Szvegtrzs211">
    <w:name w:val="Szövegtörzs 211"/>
    <w:basedOn w:val="Norml"/>
    <w:rsid w:val="00BA5F1D"/>
    <w:pPr>
      <w:spacing w:after="0" w:line="240" w:lineRule="auto"/>
      <w:jc w:val="both"/>
    </w:pPr>
    <w:rPr>
      <w:rFonts w:ascii="Palatino Linotype" w:eastAsia="Times New Roman" w:hAnsi="Palatino Linotype" w:cs="Times New Roman"/>
      <w:color w:val="FF00FF"/>
      <w:sz w:val="24"/>
      <w:szCs w:val="20"/>
    </w:rPr>
  </w:style>
  <w:style w:type="paragraph" w:customStyle="1" w:styleId="EUszov">
    <w:name w:val="EUszov"/>
    <w:basedOn w:val="Norml"/>
    <w:rsid w:val="00BA5F1D"/>
    <w:pPr>
      <w:spacing w:after="0" w:line="240" w:lineRule="auto"/>
      <w:ind w:firstLine="709"/>
      <w:jc w:val="both"/>
    </w:pPr>
    <w:rPr>
      <w:rFonts w:ascii="Tahoma" w:eastAsia="Times New Roman" w:hAnsi="Tahoma" w:cs="Times New Roman"/>
      <w:sz w:val="20"/>
      <w:szCs w:val="20"/>
    </w:rPr>
  </w:style>
  <w:style w:type="paragraph" w:styleId="Vltozat">
    <w:name w:val="Revision"/>
    <w:hidden/>
    <w:semiHidden/>
    <w:rsid w:val="00BA5F1D"/>
    <w:pPr>
      <w:spacing w:after="0" w:line="240" w:lineRule="auto"/>
    </w:pPr>
    <w:rPr>
      <w:rFonts w:ascii="Times New Roman" w:eastAsia="Calibri" w:hAnsi="Times New Roman" w:cs="Times New Roman"/>
      <w:sz w:val="24"/>
      <w:szCs w:val="24"/>
    </w:rPr>
  </w:style>
  <w:style w:type="paragraph" w:customStyle="1" w:styleId="Norml2Times">
    <w:name w:val="Normál2Times"/>
    <w:basedOn w:val="Norml"/>
    <w:qFormat/>
    <w:rsid w:val="00BA5F1D"/>
    <w:pPr>
      <w:numPr>
        <w:ilvl w:val="1"/>
        <w:numId w:val="2"/>
      </w:numPr>
      <w:spacing w:before="240" w:after="0" w:line="240" w:lineRule="auto"/>
      <w:jc w:val="both"/>
    </w:pPr>
    <w:rPr>
      <w:rFonts w:ascii="Times New Roman" w:eastAsia="Calibri" w:hAnsi="Times New Roman" w:cs="Times New Roman"/>
      <w:sz w:val="24"/>
      <w:szCs w:val="24"/>
    </w:rPr>
  </w:style>
  <w:style w:type="paragraph" w:customStyle="1" w:styleId="Norml-1">
    <w:name w:val="Normál-1"/>
    <w:basedOn w:val="Norml"/>
    <w:rsid w:val="00BA5F1D"/>
    <w:pPr>
      <w:spacing w:after="0" w:line="240" w:lineRule="auto"/>
      <w:jc w:val="both"/>
    </w:pPr>
    <w:rPr>
      <w:rFonts w:ascii="Times New Roman" w:eastAsia="Times New Roman" w:hAnsi="Times New Roman" w:cs="Times New Roman"/>
      <w:sz w:val="24"/>
      <w:szCs w:val="20"/>
    </w:rPr>
  </w:style>
  <w:style w:type="character" w:customStyle="1" w:styleId="Norml2TimesChar">
    <w:name w:val="Normál2Times Char"/>
    <w:rsid w:val="00BA5F1D"/>
    <w:rPr>
      <w:rFonts w:eastAsia="Calibri"/>
      <w:sz w:val="24"/>
      <w:szCs w:val="24"/>
    </w:rPr>
  </w:style>
  <w:style w:type="character" w:customStyle="1" w:styleId="bot">
    <w:name w:val="bot"/>
    <w:basedOn w:val="Bekezdsalapbettpusa"/>
    <w:rsid w:val="00BA5F1D"/>
  </w:style>
  <w:style w:type="paragraph" w:styleId="NormlWeb">
    <w:name w:val="Normal (Web)"/>
    <w:basedOn w:val="Norml"/>
    <w:uiPriority w:val="99"/>
    <w:unhideWhenUsed/>
    <w:rsid w:val="00BA5F1D"/>
    <w:pPr>
      <w:spacing w:before="100" w:beforeAutospacing="1" w:after="100" w:afterAutospacing="1" w:line="240" w:lineRule="auto"/>
    </w:pPr>
    <w:rPr>
      <w:rFonts w:ascii="Times New Roman" w:eastAsia="Times New Roman" w:hAnsi="Times New Roman" w:cs="Times New Roman"/>
      <w:sz w:val="24"/>
      <w:szCs w:val="24"/>
    </w:rPr>
  </w:style>
  <w:style w:type="paragraph" w:styleId="Trgymutat1">
    <w:name w:val="index 1"/>
    <w:basedOn w:val="Norml"/>
    <w:next w:val="Norml"/>
    <w:autoRedefine/>
    <w:semiHidden/>
    <w:rsid w:val="00BA5F1D"/>
    <w:pPr>
      <w:spacing w:after="0" w:line="240" w:lineRule="auto"/>
      <w:ind w:left="220" w:hanging="220"/>
    </w:pPr>
    <w:rPr>
      <w:rFonts w:ascii="Calibri" w:eastAsia="Calibri" w:hAnsi="Calibri" w:cs="Times New Roman"/>
    </w:rPr>
  </w:style>
  <w:style w:type="paragraph" w:styleId="Trgymutatcm">
    <w:name w:val="index heading"/>
    <w:basedOn w:val="Norml"/>
    <w:next w:val="Trgymutat1"/>
    <w:semiHidden/>
    <w:rsid w:val="00BA5F1D"/>
    <w:pPr>
      <w:spacing w:after="0" w:line="240" w:lineRule="auto"/>
    </w:pPr>
    <w:rPr>
      <w:rFonts w:ascii="Times New Roman" w:eastAsia="Times New Roman" w:hAnsi="Times New Roman" w:cs="Times New Roman"/>
      <w:sz w:val="20"/>
      <w:szCs w:val="20"/>
    </w:rPr>
  </w:style>
  <w:style w:type="paragraph" w:customStyle="1" w:styleId="Cmsor10">
    <w:name w:val="Címsor1"/>
    <w:basedOn w:val="Cmsor1"/>
    <w:next w:val="Cmsor2"/>
    <w:rsid w:val="00BA5F1D"/>
    <w:pPr>
      <w:keepNext w:val="0"/>
      <w:tabs>
        <w:tab w:val="center" w:pos="1701"/>
        <w:tab w:val="center" w:pos="6804"/>
      </w:tabs>
      <w:autoSpaceDE w:val="0"/>
      <w:autoSpaceDN w:val="0"/>
      <w:spacing w:after="200" w:line="320" w:lineRule="atLeast"/>
      <w:ind w:left="432" w:hanging="432"/>
      <w:jc w:val="both"/>
    </w:pPr>
    <w:rPr>
      <w:rFonts w:ascii="Times New Roman" w:eastAsia="Batang" w:hAnsi="Times New Roman"/>
      <w:bCs w:val="0"/>
      <w:smallCaps/>
      <w:noProof/>
      <w:kern w:val="0"/>
      <w:sz w:val="24"/>
      <w:szCs w:val="24"/>
      <w:lang w:eastAsia="en-US"/>
    </w:rPr>
  </w:style>
  <w:style w:type="paragraph" w:customStyle="1" w:styleId="Bekezd1Char">
    <w:name w:val="Bekezd+1 Char"/>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Bekezd1">
    <w:name w:val="Bekezd+1"/>
    <w:basedOn w:val="Norml"/>
    <w:rsid w:val="00BA5F1D"/>
    <w:pPr>
      <w:tabs>
        <w:tab w:val="left" w:pos="1134"/>
        <w:tab w:val="left" w:pos="1701"/>
        <w:tab w:val="center" w:pos="6804"/>
      </w:tabs>
      <w:autoSpaceDE w:val="0"/>
      <w:autoSpaceDN w:val="0"/>
      <w:spacing w:after="240" w:line="240" w:lineRule="auto"/>
      <w:ind w:firstLine="567"/>
      <w:jc w:val="both"/>
    </w:pPr>
    <w:rPr>
      <w:rFonts w:ascii="Times New Roman" w:eastAsia="Calibri" w:hAnsi="Times New Roman" w:cs="Times New Roman"/>
      <w:sz w:val="24"/>
      <w:szCs w:val="24"/>
    </w:rPr>
  </w:style>
  <w:style w:type="paragraph" w:customStyle="1" w:styleId="Felsor1">
    <w:name w:val="Felsor+1"/>
    <w:basedOn w:val="Norml"/>
    <w:rsid w:val="00BA5F1D"/>
    <w:pPr>
      <w:tabs>
        <w:tab w:val="left" w:pos="567"/>
        <w:tab w:val="left" w:pos="1134"/>
        <w:tab w:val="left" w:pos="1701"/>
        <w:tab w:val="center" w:pos="2268"/>
        <w:tab w:val="center" w:pos="6804"/>
        <w:tab w:val="right" w:pos="8789"/>
      </w:tabs>
      <w:autoSpaceDE w:val="0"/>
      <w:autoSpaceDN w:val="0"/>
      <w:spacing w:after="240" w:line="240" w:lineRule="auto"/>
      <w:ind w:left="567" w:hanging="567"/>
      <w:jc w:val="both"/>
    </w:pPr>
    <w:rPr>
      <w:rFonts w:ascii="Times New Roman" w:eastAsia="Calibri" w:hAnsi="Times New Roman" w:cs="Times New Roman"/>
      <w:sz w:val="24"/>
      <w:szCs w:val="24"/>
    </w:rPr>
  </w:style>
  <w:style w:type="paragraph" w:customStyle="1" w:styleId="Style3">
    <w:name w:val="Style 3"/>
    <w:rsid w:val="00BA5F1D"/>
    <w:pPr>
      <w:widowControl w:val="0"/>
      <w:autoSpaceDE w:val="0"/>
      <w:autoSpaceDN w:val="0"/>
      <w:spacing w:after="0" w:line="240" w:lineRule="auto"/>
      <w:jc w:val="both"/>
    </w:pPr>
    <w:rPr>
      <w:rFonts w:ascii="Times New Roman" w:eastAsia="Times New Roman" w:hAnsi="Times New Roman" w:cs="Times New Roman"/>
      <w:sz w:val="26"/>
      <w:szCs w:val="26"/>
    </w:rPr>
  </w:style>
  <w:style w:type="paragraph" w:customStyle="1" w:styleId="Szvegtrzsbehzssal211">
    <w:name w:val="Szövegtörzs behúzással 211"/>
    <w:basedOn w:val="Norml"/>
    <w:rsid w:val="00BA5F1D"/>
    <w:pPr>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4"/>
      <w:szCs w:val="20"/>
    </w:rPr>
  </w:style>
  <w:style w:type="character" w:customStyle="1" w:styleId="BItrzsChar">
    <w:name w:val="BÜI törzs Char"/>
    <w:rsid w:val="00BA5F1D"/>
    <w:rPr>
      <w:rFonts w:ascii="Palatino Linotype" w:hAnsi="Palatino Linotype"/>
      <w:i/>
      <w:iCs/>
      <w:sz w:val="24"/>
      <w:szCs w:val="28"/>
      <w:lang w:val="hu-HU" w:eastAsia="hu-HU" w:bidi="ar-SA"/>
    </w:rPr>
  </w:style>
  <w:style w:type="paragraph" w:customStyle="1" w:styleId="Default">
    <w:name w:val="Default"/>
    <w:rsid w:val="00BA5F1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0">
    <w:name w:val="standard"/>
    <w:basedOn w:val="Norml"/>
    <w:rsid w:val="00BA5F1D"/>
    <w:pPr>
      <w:spacing w:after="0" w:line="240" w:lineRule="auto"/>
    </w:pPr>
    <w:rPr>
      <w:rFonts w:ascii="&amp;#39" w:eastAsia="Times New Roman" w:hAnsi="&amp;#39" w:cs="Times New Roman"/>
      <w:sz w:val="24"/>
      <w:szCs w:val="24"/>
    </w:rPr>
  </w:style>
  <w:style w:type="paragraph" w:styleId="Felsorols">
    <w:name w:val="List Bullet"/>
    <w:basedOn w:val="Norml"/>
    <w:semiHidden/>
    <w:rsid w:val="00BA5F1D"/>
    <w:rPr>
      <w:rFonts w:ascii="Calibri" w:eastAsia="Calibri" w:hAnsi="Calibri" w:cs="Times New Roman"/>
    </w:rPr>
  </w:style>
  <w:style w:type="character" w:styleId="Kiemels2">
    <w:name w:val="Strong"/>
    <w:qFormat/>
    <w:rsid w:val="00BA5F1D"/>
    <w:rPr>
      <w:b/>
      <w:bCs/>
    </w:rPr>
  </w:style>
  <w:style w:type="paragraph" w:customStyle="1" w:styleId="Behzs">
    <w:name w:val="Behúzás"/>
    <w:basedOn w:val="Norml"/>
    <w:next w:val="Norml"/>
    <w:rsid w:val="00BA5F1D"/>
    <w:pPr>
      <w:spacing w:before="120" w:after="0" w:line="360" w:lineRule="auto"/>
      <w:ind w:left="567"/>
      <w:jc w:val="both"/>
    </w:pPr>
    <w:rPr>
      <w:rFonts w:ascii="Arial" w:eastAsia="Times New Roman" w:hAnsi="Arial" w:cs="Times New Roman"/>
      <w:sz w:val="24"/>
      <w:szCs w:val="20"/>
    </w:rPr>
  </w:style>
  <w:style w:type="character" w:customStyle="1" w:styleId="contentimportant">
    <w:name w:val="contentimportant"/>
    <w:rsid w:val="00BA5F1D"/>
    <w:rPr>
      <w:b/>
      <w:bCs/>
      <w:sz w:val="15"/>
      <w:szCs w:val="15"/>
    </w:rPr>
  </w:style>
  <w:style w:type="paragraph" w:customStyle="1" w:styleId="cmsajt">
    <w:name w:val="cím saját"/>
    <w:basedOn w:val="Cmsor1"/>
    <w:qFormat/>
    <w:rsid w:val="00BA5F1D"/>
    <w:pPr>
      <w:numPr>
        <w:numId w:val="1"/>
      </w:numPr>
      <w:tabs>
        <w:tab w:val="right" w:pos="0"/>
      </w:tabs>
      <w:jc w:val="center"/>
    </w:pPr>
    <w:rPr>
      <w:rFonts w:ascii="Palatino Linotype" w:hAnsi="Palatino Linotype"/>
      <w:b w:val="0"/>
      <w:sz w:val="26"/>
      <w:szCs w:val="26"/>
    </w:rPr>
  </w:style>
  <w:style w:type="paragraph" w:customStyle="1" w:styleId="Style31">
    <w:name w:val="Style 31"/>
    <w:basedOn w:val="Norml"/>
    <w:rsid w:val="00BA5F1D"/>
    <w:pPr>
      <w:widowControl w:val="0"/>
      <w:autoSpaceDE w:val="0"/>
      <w:autoSpaceDN w:val="0"/>
      <w:spacing w:after="0" w:line="240" w:lineRule="auto"/>
      <w:ind w:left="1152"/>
      <w:jc w:val="both"/>
    </w:pPr>
    <w:rPr>
      <w:rFonts w:ascii="Times New Roman" w:eastAsia="Times New Roman" w:hAnsi="Times New Roman" w:cs="Times New Roman"/>
      <w:sz w:val="24"/>
      <w:szCs w:val="24"/>
    </w:rPr>
  </w:style>
  <w:style w:type="character" w:customStyle="1" w:styleId="cmsajtChar">
    <w:name w:val="cím saját Char"/>
    <w:rsid w:val="00BA5F1D"/>
    <w:rPr>
      <w:rFonts w:ascii="Palatino Linotype" w:eastAsia="Times New Roman" w:hAnsi="Palatino Linotype" w:cs="Times New Roman"/>
      <w:b/>
      <w:bCs/>
      <w:kern w:val="32"/>
      <w:sz w:val="26"/>
      <w:szCs w:val="26"/>
    </w:rPr>
  </w:style>
  <w:style w:type="character" w:styleId="Mrltotthiperhivatkozs">
    <w:name w:val="FollowedHyperlink"/>
    <w:semiHidden/>
    <w:rsid w:val="00BA5F1D"/>
    <w:rPr>
      <w:color w:val="800080"/>
      <w:u w:val="single"/>
    </w:rPr>
  </w:style>
  <w:style w:type="character" w:customStyle="1" w:styleId="apple-style-span">
    <w:name w:val="apple-style-span"/>
    <w:basedOn w:val="Bekezdsalapbettpusa"/>
    <w:rsid w:val="00BA5F1D"/>
  </w:style>
  <w:style w:type="character" w:customStyle="1" w:styleId="apple-converted-space">
    <w:name w:val="apple-converted-space"/>
    <w:basedOn w:val="Bekezdsalapbettpusa"/>
    <w:rsid w:val="00BA5F1D"/>
  </w:style>
  <w:style w:type="paragraph" w:customStyle="1" w:styleId="Tabletext">
    <w:name w:val="Table text"/>
    <w:basedOn w:val="Norml"/>
    <w:uiPriority w:val="99"/>
    <w:rsid w:val="00BA5F1D"/>
    <w:pPr>
      <w:spacing w:after="120" w:line="360" w:lineRule="auto"/>
    </w:pPr>
    <w:rPr>
      <w:rFonts w:ascii="Frutiger" w:eastAsia="Times New Roman" w:hAnsi="Frutiger" w:cs="Times New Roman"/>
      <w:sz w:val="20"/>
    </w:rPr>
  </w:style>
  <w:style w:type="paragraph" w:customStyle="1" w:styleId="okeanujfuggelek">
    <w:name w:val="okean_uj_fuggelek"/>
    <w:basedOn w:val="Felsorols"/>
    <w:rsid w:val="00BA5F1D"/>
    <w:pPr>
      <w:numPr>
        <w:numId w:val="18"/>
      </w:numPr>
      <w:spacing w:before="120" w:after="0" w:line="280" w:lineRule="exact"/>
      <w:jc w:val="both"/>
    </w:pPr>
    <w:rPr>
      <w:rFonts w:ascii="Arial" w:eastAsia="Times New Roman" w:hAnsi="Arial" w:cs="Arial"/>
      <w:bCs/>
    </w:rPr>
  </w:style>
  <w:style w:type="character" w:customStyle="1" w:styleId="ClientChar">
    <w:name w:val="Client Char"/>
    <w:link w:val="Client"/>
    <w:rsid w:val="00BA5F1D"/>
    <w:rPr>
      <w:rFonts w:ascii="Arial" w:eastAsia="Times New Roman" w:hAnsi="Arial" w:cs="Times New Roman"/>
      <w:sz w:val="30"/>
      <w:szCs w:val="20"/>
      <w:lang w:val="en-GB" w:eastAsia="hu-HU"/>
    </w:rPr>
  </w:style>
  <w:style w:type="paragraph" w:customStyle="1" w:styleId="Rub2">
    <w:name w:val="Rub2"/>
    <w:basedOn w:val="Norml"/>
    <w:next w:val="Norml"/>
    <w:rsid w:val="00BA5F1D"/>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fr-FR" w:eastAsia="en-GB"/>
    </w:rPr>
  </w:style>
  <w:style w:type="character" w:customStyle="1" w:styleId="tel">
    <w:name w:val="tel"/>
    <w:basedOn w:val="Bekezdsalapbettpusa"/>
    <w:rsid w:val="00CF1B05"/>
  </w:style>
  <w:style w:type="paragraph" w:customStyle="1" w:styleId="OkeanmagyarazatChar">
    <w:name w:val="Okean_magyarazat Char"/>
    <w:basedOn w:val="Norml"/>
    <w:rsid w:val="00CB25CF"/>
    <w:pPr>
      <w:keepNext/>
      <w:pBdr>
        <w:left w:val="single" w:sz="4" w:space="4" w:color="auto"/>
      </w:pBdr>
      <w:shd w:val="clear" w:color="auto" w:fill="FFFFFF"/>
      <w:spacing w:before="60" w:after="240" w:line="280" w:lineRule="exact"/>
      <w:ind w:left="284"/>
      <w:jc w:val="both"/>
    </w:pPr>
    <w:rPr>
      <w:rFonts w:ascii="Arial" w:eastAsia="Times New Roman" w:hAnsi="Arial" w:cs="Times New Roman"/>
      <w:sz w:val="20"/>
      <w:szCs w:val="20"/>
    </w:rPr>
  </w:style>
  <w:style w:type="table" w:styleId="Rcsostblzat">
    <w:name w:val="Table Grid"/>
    <w:basedOn w:val="Normltblzat"/>
    <w:uiPriority w:val="59"/>
    <w:rsid w:val="00C0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Bekezdsalapbettpusa"/>
    <w:rsid w:val="009F3842"/>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34"/>
    <w:qFormat/>
    <w:locked/>
    <w:rsid w:val="006402B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8745301">
      <w:bodyDiv w:val="1"/>
      <w:marLeft w:val="0"/>
      <w:marRight w:val="0"/>
      <w:marTop w:val="0"/>
      <w:marBottom w:val="0"/>
      <w:divBdr>
        <w:top w:val="none" w:sz="0" w:space="0" w:color="auto"/>
        <w:left w:val="none" w:sz="0" w:space="0" w:color="auto"/>
        <w:bottom w:val="none" w:sz="0" w:space="0" w:color="auto"/>
        <w:right w:val="none" w:sz="0" w:space="0" w:color="auto"/>
      </w:divBdr>
    </w:div>
    <w:div w:id="90395754">
      <w:bodyDiv w:val="1"/>
      <w:marLeft w:val="0"/>
      <w:marRight w:val="0"/>
      <w:marTop w:val="0"/>
      <w:marBottom w:val="0"/>
      <w:divBdr>
        <w:top w:val="none" w:sz="0" w:space="0" w:color="auto"/>
        <w:left w:val="none" w:sz="0" w:space="0" w:color="auto"/>
        <w:bottom w:val="none" w:sz="0" w:space="0" w:color="auto"/>
        <w:right w:val="none" w:sz="0" w:space="0" w:color="auto"/>
      </w:divBdr>
    </w:div>
    <w:div w:id="144861882">
      <w:bodyDiv w:val="1"/>
      <w:marLeft w:val="0"/>
      <w:marRight w:val="0"/>
      <w:marTop w:val="0"/>
      <w:marBottom w:val="0"/>
      <w:divBdr>
        <w:top w:val="none" w:sz="0" w:space="0" w:color="auto"/>
        <w:left w:val="none" w:sz="0" w:space="0" w:color="auto"/>
        <w:bottom w:val="none" w:sz="0" w:space="0" w:color="auto"/>
        <w:right w:val="none" w:sz="0" w:space="0" w:color="auto"/>
      </w:divBdr>
    </w:div>
    <w:div w:id="224728541">
      <w:bodyDiv w:val="1"/>
      <w:marLeft w:val="0"/>
      <w:marRight w:val="0"/>
      <w:marTop w:val="0"/>
      <w:marBottom w:val="0"/>
      <w:divBdr>
        <w:top w:val="none" w:sz="0" w:space="0" w:color="auto"/>
        <w:left w:val="none" w:sz="0" w:space="0" w:color="auto"/>
        <w:bottom w:val="none" w:sz="0" w:space="0" w:color="auto"/>
        <w:right w:val="none" w:sz="0" w:space="0" w:color="auto"/>
      </w:divBdr>
    </w:div>
    <w:div w:id="272324950">
      <w:bodyDiv w:val="1"/>
      <w:marLeft w:val="0"/>
      <w:marRight w:val="0"/>
      <w:marTop w:val="0"/>
      <w:marBottom w:val="0"/>
      <w:divBdr>
        <w:top w:val="none" w:sz="0" w:space="0" w:color="auto"/>
        <w:left w:val="none" w:sz="0" w:space="0" w:color="auto"/>
        <w:bottom w:val="none" w:sz="0" w:space="0" w:color="auto"/>
        <w:right w:val="none" w:sz="0" w:space="0" w:color="auto"/>
      </w:divBdr>
    </w:div>
    <w:div w:id="298070809">
      <w:bodyDiv w:val="1"/>
      <w:marLeft w:val="0"/>
      <w:marRight w:val="0"/>
      <w:marTop w:val="0"/>
      <w:marBottom w:val="0"/>
      <w:divBdr>
        <w:top w:val="none" w:sz="0" w:space="0" w:color="auto"/>
        <w:left w:val="none" w:sz="0" w:space="0" w:color="auto"/>
        <w:bottom w:val="none" w:sz="0" w:space="0" w:color="auto"/>
        <w:right w:val="none" w:sz="0" w:space="0" w:color="auto"/>
      </w:divBdr>
    </w:div>
    <w:div w:id="309293407">
      <w:bodyDiv w:val="1"/>
      <w:marLeft w:val="0"/>
      <w:marRight w:val="0"/>
      <w:marTop w:val="0"/>
      <w:marBottom w:val="0"/>
      <w:divBdr>
        <w:top w:val="none" w:sz="0" w:space="0" w:color="auto"/>
        <w:left w:val="none" w:sz="0" w:space="0" w:color="auto"/>
        <w:bottom w:val="none" w:sz="0" w:space="0" w:color="auto"/>
        <w:right w:val="none" w:sz="0" w:space="0" w:color="auto"/>
      </w:divBdr>
    </w:div>
    <w:div w:id="364143068">
      <w:bodyDiv w:val="1"/>
      <w:marLeft w:val="0"/>
      <w:marRight w:val="0"/>
      <w:marTop w:val="0"/>
      <w:marBottom w:val="0"/>
      <w:divBdr>
        <w:top w:val="none" w:sz="0" w:space="0" w:color="auto"/>
        <w:left w:val="none" w:sz="0" w:space="0" w:color="auto"/>
        <w:bottom w:val="none" w:sz="0" w:space="0" w:color="auto"/>
        <w:right w:val="none" w:sz="0" w:space="0" w:color="auto"/>
      </w:divBdr>
    </w:div>
    <w:div w:id="365569562">
      <w:bodyDiv w:val="1"/>
      <w:marLeft w:val="0"/>
      <w:marRight w:val="0"/>
      <w:marTop w:val="0"/>
      <w:marBottom w:val="0"/>
      <w:divBdr>
        <w:top w:val="none" w:sz="0" w:space="0" w:color="auto"/>
        <w:left w:val="none" w:sz="0" w:space="0" w:color="auto"/>
        <w:bottom w:val="none" w:sz="0" w:space="0" w:color="auto"/>
        <w:right w:val="none" w:sz="0" w:space="0" w:color="auto"/>
      </w:divBdr>
    </w:div>
    <w:div w:id="380903690">
      <w:bodyDiv w:val="1"/>
      <w:marLeft w:val="0"/>
      <w:marRight w:val="0"/>
      <w:marTop w:val="0"/>
      <w:marBottom w:val="0"/>
      <w:divBdr>
        <w:top w:val="none" w:sz="0" w:space="0" w:color="auto"/>
        <w:left w:val="none" w:sz="0" w:space="0" w:color="auto"/>
        <w:bottom w:val="none" w:sz="0" w:space="0" w:color="auto"/>
        <w:right w:val="none" w:sz="0" w:space="0" w:color="auto"/>
      </w:divBdr>
    </w:div>
    <w:div w:id="404643154">
      <w:bodyDiv w:val="1"/>
      <w:marLeft w:val="0"/>
      <w:marRight w:val="0"/>
      <w:marTop w:val="0"/>
      <w:marBottom w:val="0"/>
      <w:divBdr>
        <w:top w:val="none" w:sz="0" w:space="0" w:color="auto"/>
        <w:left w:val="none" w:sz="0" w:space="0" w:color="auto"/>
        <w:bottom w:val="none" w:sz="0" w:space="0" w:color="auto"/>
        <w:right w:val="none" w:sz="0" w:space="0" w:color="auto"/>
      </w:divBdr>
    </w:div>
    <w:div w:id="416220489">
      <w:bodyDiv w:val="1"/>
      <w:marLeft w:val="0"/>
      <w:marRight w:val="0"/>
      <w:marTop w:val="0"/>
      <w:marBottom w:val="0"/>
      <w:divBdr>
        <w:top w:val="none" w:sz="0" w:space="0" w:color="auto"/>
        <w:left w:val="none" w:sz="0" w:space="0" w:color="auto"/>
        <w:bottom w:val="none" w:sz="0" w:space="0" w:color="auto"/>
        <w:right w:val="none" w:sz="0" w:space="0" w:color="auto"/>
      </w:divBdr>
    </w:div>
    <w:div w:id="613487356">
      <w:bodyDiv w:val="1"/>
      <w:marLeft w:val="0"/>
      <w:marRight w:val="0"/>
      <w:marTop w:val="0"/>
      <w:marBottom w:val="0"/>
      <w:divBdr>
        <w:top w:val="none" w:sz="0" w:space="0" w:color="auto"/>
        <w:left w:val="none" w:sz="0" w:space="0" w:color="auto"/>
        <w:bottom w:val="none" w:sz="0" w:space="0" w:color="auto"/>
        <w:right w:val="none" w:sz="0" w:space="0" w:color="auto"/>
      </w:divBdr>
    </w:div>
    <w:div w:id="638654467">
      <w:bodyDiv w:val="1"/>
      <w:marLeft w:val="0"/>
      <w:marRight w:val="0"/>
      <w:marTop w:val="0"/>
      <w:marBottom w:val="0"/>
      <w:divBdr>
        <w:top w:val="none" w:sz="0" w:space="0" w:color="auto"/>
        <w:left w:val="none" w:sz="0" w:space="0" w:color="auto"/>
        <w:bottom w:val="none" w:sz="0" w:space="0" w:color="auto"/>
        <w:right w:val="none" w:sz="0" w:space="0" w:color="auto"/>
      </w:divBdr>
    </w:div>
    <w:div w:id="654801468">
      <w:bodyDiv w:val="1"/>
      <w:marLeft w:val="0"/>
      <w:marRight w:val="0"/>
      <w:marTop w:val="0"/>
      <w:marBottom w:val="0"/>
      <w:divBdr>
        <w:top w:val="none" w:sz="0" w:space="0" w:color="auto"/>
        <w:left w:val="none" w:sz="0" w:space="0" w:color="auto"/>
        <w:bottom w:val="none" w:sz="0" w:space="0" w:color="auto"/>
        <w:right w:val="none" w:sz="0" w:space="0" w:color="auto"/>
      </w:divBdr>
    </w:div>
    <w:div w:id="693504117">
      <w:bodyDiv w:val="1"/>
      <w:marLeft w:val="0"/>
      <w:marRight w:val="0"/>
      <w:marTop w:val="0"/>
      <w:marBottom w:val="0"/>
      <w:divBdr>
        <w:top w:val="none" w:sz="0" w:space="0" w:color="auto"/>
        <w:left w:val="none" w:sz="0" w:space="0" w:color="auto"/>
        <w:bottom w:val="none" w:sz="0" w:space="0" w:color="auto"/>
        <w:right w:val="none" w:sz="0" w:space="0" w:color="auto"/>
      </w:divBdr>
    </w:div>
    <w:div w:id="803231530">
      <w:bodyDiv w:val="1"/>
      <w:marLeft w:val="0"/>
      <w:marRight w:val="0"/>
      <w:marTop w:val="0"/>
      <w:marBottom w:val="0"/>
      <w:divBdr>
        <w:top w:val="none" w:sz="0" w:space="0" w:color="auto"/>
        <w:left w:val="none" w:sz="0" w:space="0" w:color="auto"/>
        <w:bottom w:val="none" w:sz="0" w:space="0" w:color="auto"/>
        <w:right w:val="none" w:sz="0" w:space="0" w:color="auto"/>
      </w:divBdr>
    </w:div>
    <w:div w:id="1159999688">
      <w:bodyDiv w:val="1"/>
      <w:marLeft w:val="0"/>
      <w:marRight w:val="0"/>
      <w:marTop w:val="0"/>
      <w:marBottom w:val="0"/>
      <w:divBdr>
        <w:top w:val="none" w:sz="0" w:space="0" w:color="auto"/>
        <w:left w:val="none" w:sz="0" w:space="0" w:color="auto"/>
        <w:bottom w:val="none" w:sz="0" w:space="0" w:color="auto"/>
        <w:right w:val="none" w:sz="0" w:space="0" w:color="auto"/>
      </w:divBdr>
    </w:div>
    <w:div w:id="1254321710">
      <w:bodyDiv w:val="1"/>
      <w:marLeft w:val="0"/>
      <w:marRight w:val="0"/>
      <w:marTop w:val="0"/>
      <w:marBottom w:val="0"/>
      <w:divBdr>
        <w:top w:val="none" w:sz="0" w:space="0" w:color="auto"/>
        <w:left w:val="none" w:sz="0" w:space="0" w:color="auto"/>
        <w:bottom w:val="none" w:sz="0" w:space="0" w:color="auto"/>
        <w:right w:val="none" w:sz="0" w:space="0" w:color="auto"/>
      </w:divBdr>
    </w:div>
    <w:div w:id="1303462652">
      <w:bodyDiv w:val="1"/>
      <w:marLeft w:val="0"/>
      <w:marRight w:val="0"/>
      <w:marTop w:val="0"/>
      <w:marBottom w:val="0"/>
      <w:divBdr>
        <w:top w:val="none" w:sz="0" w:space="0" w:color="auto"/>
        <w:left w:val="none" w:sz="0" w:space="0" w:color="auto"/>
        <w:bottom w:val="none" w:sz="0" w:space="0" w:color="auto"/>
        <w:right w:val="none" w:sz="0" w:space="0" w:color="auto"/>
      </w:divBdr>
    </w:div>
    <w:div w:id="1511601019">
      <w:bodyDiv w:val="1"/>
      <w:marLeft w:val="0"/>
      <w:marRight w:val="0"/>
      <w:marTop w:val="0"/>
      <w:marBottom w:val="0"/>
      <w:divBdr>
        <w:top w:val="none" w:sz="0" w:space="0" w:color="auto"/>
        <w:left w:val="none" w:sz="0" w:space="0" w:color="auto"/>
        <w:bottom w:val="none" w:sz="0" w:space="0" w:color="auto"/>
        <w:right w:val="none" w:sz="0" w:space="0" w:color="auto"/>
      </w:divBdr>
    </w:div>
    <w:div w:id="1513565020">
      <w:bodyDiv w:val="1"/>
      <w:marLeft w:val="0"/>
      <w:marRight w:val="0"/>
      <w:marTop w:val="0"/>
      <w:marBottom w:val="0"/>
      <w:divBdr>
        <w:top w:val="none" w:sz="0" w:space="0" w:color="auto"/>
        <w:left w:val="none" w:sz="0" w:space="0" w:color="auto"/>
        <w:bottom w:val="none" w:sz="0" w:space="0" w:color="auto"/>
        <w:right w:val="none" w:sz="0" w:space="0" w:color="auto"/>
      </w:divBdr>
    </w:div>
    <w:div w:id="1521509254">
      <w:bodyDiv w:val="1"/>
      <w:marLeft w:val="0"/>
      <w:marRight w:val="0"/>
      <w:marTop w:val="0"/>
      <w:marBottom w:val="0"/>
      <w:divBdr>
        <w:top w:val="none" w:sz="0" w:space="0" w:color="auto"/>
        <w:left w:val="none" w:sz="0" w:space="0" w:color="auto"/>
        <w:bottom w:val="none" w:sz="0" w:space="0" w:color="auto"/>
        <w:right w:val="none" w:sz="0" w:space="0" w:color="auto"/>
      </w:divBdr>
    </w:div>
    <w:div w:id="1898280408">
      <w:bodyDiv w:val="1"/>
      <w:marLeft w:val="0"/>
      <w:marRight w:val="0"/>
      <w:marTop w:val="0"/>
      <w:marBottom w:val="0"/>
      <w:divBdr>
        <w:top w:val="none" w:sz="0" w:space="0" w:color="auto"/>
        <w:left w:val="none" w:sz="0" w:space="0" w:color="auto"/>
        <w:bottom w:val="none" w:sz="0" w:space="0" w:color="auto"/>
        <w:right w:val="none" w:sz="0" w:space="0" w:color="auto"/>
      </w:divBdr>
    </w:div>
    <w:div w:id="2046523299">
      <w:bodyDiv w:val="1"/>
      <w:marLeft w:val="0"/>
      <w:marRight w:val="0"/>
      <w:marTop w:val="0"/>
      <w:marBottom w:val="0"/>
      <w:divBdr>
        <w:top w:val="none" w:sz="0" w:space="0" w:color="auto"/>
        <w:left w:val="none" w:sz="0" w:space="0" w:color="auto"/>
        <w:bottom w:val="none" w:sz="0" w:space="0" w:color="auto"/>
        <w:right w:val="none" w:sz="0" w:space="0" w:color="auto"/>
      </w:divBdr>
    </w:div>
    <w:div w:id="2085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vf@ovf.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323EC-809C-4C1F-AEDE-002E03EB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5918</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2018-11-20T20:15:00Z</dcterms:created>
  <dcterms:modified xsi:type="dcterms:W3CDTF">2018-11-20T20:15:00Z</dcterms:modified>
</cp:coreProperties>
</file>